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 xml:space="preserve">缩合反应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金属有机与偶联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＋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466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623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2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产物酸性强于醇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1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94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它要么走光化学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要么不走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8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 xml:space="preserve">：O·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γ-C·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670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Aryl 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环丙酮中间体失去一个碳成为羧酸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进攻羰基碳得含氧膦杂四元环中间体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制造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Z-</w:t>
      </w:r>
      <w:r>
        <w:rPr>
          <w:rFonts w:hint="eastAsia" w:ascii="Times New Roman" w:hAnsi="Times New Roman" w:eastAsia="FangSong" w:cs="Times New Roman"/>
        </w:rPr>
        <w:t>式或特殊取代烯烃时用修饰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</w:t>
      </w:r>
      <w:r>
        <w:rPr>
          <w:rFonts w:hint="eastAsia" w:ascii="Times New Roman" w:hAnsi="Times New Roman" w:eastAsia="FangSong" w:cs="Times New Roman"/>
        </w:rPr>
        <w:t>二芳基炔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8749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分子式比底物少一个碳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产物为二芳基乙炔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是纯烃体系无追加驱动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需更高温度补熵代价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FangSong" w:cs="Times New Roman"/>
        </w:rPr>
        <w:t xml:space="preserve"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二芳基乙炔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2026-09-19T02:50:59Z</dcterms:created>
  <dcterms:modified xsi:type="dcterms:W3CDTF">2026-09-19T02:50:59Z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