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羧酸根两个等价极限式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O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     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R—C        ⟷        R—C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\\               \\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O                O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负电荷在两个等价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上等分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键各具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级键级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4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4"/>
    <w:bookmarkStart w:id="3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5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9" w:name="例1-异构体数目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异构体数目判断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2-rs构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CHO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H—OH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3-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4-手性与内消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手性与内消旋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5-诱导与共轭的竞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诱导与共轭的竞争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6-共轭效应的贯穿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共轭效应的贯穿性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6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6"/>
    <w:bookmarkStart w:id="47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0"/>
    <w:bookmarkStart w:id="5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1"/>
    <w:bookmarkStart w:id="52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见键线式标准画法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4"/>
    <w:bookmarkEnd w:id="55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2026-09-12T10:58:02Z</dcterms:created>
  <dcterms:modified xsi:type="dcterms:W3CDTF">2026-09-12T10:58:02Z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