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3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2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单线态卡宾</w:t>
      </w:r>
      <w:r>
        <w:rPr>
          <w:rStyle w:val="VerbatimChar"/>
          <w:rFonts w:hint="eastAsia" w:ascii="SimSun" w:hAnsi="SimSun" w:eastAsia="SimSun" w:cs="SimSun"/>
        </w:rPr>
        <w:t>（sp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≈102°）：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——— [sp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孤对</w:t>
      </w:r>
      <w:r>
        <w:rPr>
          <w:rStyle w:val="VerbatimChar"/>
          <w:rFonts w:hint="eastAsia"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空</w:t>
      </w:r>
      <w:r>
        <w:rPr>
          <w:rStyle w:val="VerbatimChar"/>
          <w:rFonts w:ascii="SimSun" w:hAnsi="SimSun" w:eastAsia="SimSun" w:cs="SimSun"/>
        </w:rPr>
        <w:t xml:space="preserve"> p </w:t>
      </w:r>
      <w:r>
        <w:rPr>
          <w:rStyle w:val="VerbatimChar"/>
          <w:rFonts w:hint="eastAsia" w:ascii="SimSun" w:hAnsi="SimSun" w:eastAsia="SimSun" w:cs="SimSun"/>
        </w:rPr>
        <w:t xml:space="preserve">轨道垂直于平面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协同反应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构型保持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三线态卡宾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</w:t>
      </w:r>
      <w:r>
        <w:rPr>
          <w:rStyle w:val="VerbatimChar"/>
          <w:rFonts w:ascii="SimSun" w:hAnsi="SimSun" w:eastAsia="SimSun" w:cs="SimSun"/>
        </w:rPr>
        <w:t xml:space="preserve"> 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sp，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≈130-136°，</w:t>
      </w:r>
      <w:r>
        <w:rPr>
          <w:rStyle w:val="VerbatimChar"/>
          <w:rFonts w:hint="eastAsia" w:ascii="SimSun" w:hAnsi="SimSun" w:eastAsia="SimSun" w:cs="SimSun"/>
        </w:rPr>
        <w:t>明显弯曲而非直线</w:t>
      </w:r>
      <w:r>
        <w:rPr>
          <w:rStyle w:val="VerbatimChar"/>
          <w:rFonts w:hint="eastAsia"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   </w:t>
      </w:r>
      <w:r>
        <w:rPr>
          <w:rStyle w:val="VerbatimChar"/>
          <w:rFonts w:hint="eastAsia" w:ascii="SimSun" w:hAnsi="SimSun" w:eastAsia="SimSun" w:cs="SimSun"/>
        </w:rPr>
        <w:t xml:space="preserve">两个单电子分占</w:t>
      </w:r>
      <w:r>
        <w:rPr>
          <w:rStyle w:val="VerbatimChar"/>
          <w:rFonts w:ascii="SimSun" w:hAnsi="SimSun" w:eastAsia="SimSun" w:cs="SimSun"/>
        </w:rPr>
        <w:t xml:space="preserve"> px、py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类双自由基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分步反应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构型部分外消旋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4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4"/>
    <w:bookmarkStart w:id="38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8"/>
    <w:bookmarkStart w:id="39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8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4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6"/>
    <w:bookmarkStart w:id="47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9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 xml:space="preserve">单线态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</w:t>
      </w:r>
      <w:r>
        <w:rPr>
          <w:rStyle w:val="VerbatimChar"/>
          <w:rFonts w:hint="eastAsia" w:ascii="SimSun" w:hAnsi="SimSun" w:eastAsia="SimSun" w:cs="SimSun"/>
        </w:rPr>
        <w:t xml:space="preserve">三线态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(Simmons-Smith)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光解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┌────┴────┐          ┌──────┴──────┐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</w:t>
      </w:r>
      <w:r>
        <w:rPr>
          <w:rStyle w:val="VerbatimChar"/>
          <w:rFonts w:hint="eastAsia" w:ascii="SimSun" w:hAnsi="SimSun" w:eastAsia="SimSun" w:cs="SimSun"/>
        </w:rPr>
        <w:t xml:space="preserve">顺式产物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 xml:space="preserve">反式产物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反式混合物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(100% </w:t>
      </w:r>
      <w:r>
        <w:rPr>
          <w:rStyle w:val="VerbatimChar"/>
          <w:rFonts w:hint="eastAsia" w:ascii="SimSun" w:hAnsi="SimSun" w:eastAsia="SimSun" w:cs="SimSun"/>
        </w:rPr>
        <w:t>保持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不产生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比例不定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7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57"/>
    <w:bookmarkStart w:id="58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8"/>
    <w:bookmarkStart w:id="59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1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1"/>
    <w:bookmarkStart w:id="62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2"/>
    <w:bookmarkStart w:id="63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5"/>
    <w:bookmarkStart w:id="6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6"/>
    <w:bookmarkStart w:id="67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1" Type="http://schemas.openxmlformats.org/officeDocument/2006/relationships/image" Target="media/rId41.png"/><Relationship Id="rId25" Type="http://schemas.openxmlformats.org/officeDocument/2006/relationships/image" Target="media/rId25.jpg"/><Relationship Id="rId35" Type="http://schemas.openxmlformats.org/officeDocument/2006/relationships/image" Target="media/rId35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2026-09-12T10:59:29Z</dcterms:created>
  <dcterms:modified xsi:type="dcterms:W3CDTF">2026-09-12T10:59:29Z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