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在热力学上排他性地稳定于平面正方形构型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将八面体配合物原本受对称性禁阻的吸光系数提升至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520000" cy="3922954"/>
                  <wp:effectExtent b="0" l="0" r="0" t="0"/>
                  <wp:docPr descr="" title="" id="74" name="Picture"/>
                  <a:graphic>
                    <a:graphicData uri="http://schemas.openxmlformats.org/drawingml/2006/picture">
                      <pic:pic>
                        <pic:nvPicPr>
                          <pic:cNvPr descr="11e59443893a3a3ccdc92b601f3d22806952700d6cd3c88e977e8fe09ec416cc.jpg" id="75" name="Picture"/>
                          <pic:cNvPicPr>
                            <a:picLocks noChangeArrowheads="1" noChangeAspect="1"/>
                          </pic:cNvPicPr>
                        </pic:nvPicPr>
                        <pic:blipFill>
                          <a:blip r:embed="rId73"/>
                          <a:stretch>
                            <a:fillRect/>
                          </a:stretch>
                        </pic:blipFill>
                        <pic:spPr bwMode="auto">
                          <a:xfrm>
                            <a:off x="0" y="0"/>
                            <a:ext cx="2520000" cy="39229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由于绝对基态始终被固定为水平零线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轴分量的轨道能量发生深度的显著跌落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配位场分裂能显著增大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轨道将付出显著的能量代价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发生极大幅度的显著增大</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这从分子轨道理论上严密解密了为什么电中性的一氧化碳分子能展现出很强的配位场强</w:t>
      </w:r>
      <w:r>
        <w:rPr>
          <w:rFonts w:hint="eastAsia" w:ascii="Times New Roman" w:hAnsi="Times New Roman" w:eastAsia="Times New Roman" w:cs="Times New Roman"/>
        </w:rPr>
        <w:t>，</w:t>
      </w:r>
      <w:r>
        <w:rPr>
          <w:rFonts w:hint="eastAsia" w:ascii="Times New Roman" w:hAnsi="Times New Roman" w:eastAsia="FangSong" w:cs="Times New Roman"/>
        </w:rPr>
        <w:t>位于光谱化学序列的最强场端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使得跃迁几率模长显著增大</w:t>
      </w:r>
      <w:r>
        <w:rPr>
          <w:rFonts w:hint="eastAsia" w:ascii="Times New Roman" w:hAnsi="Times New Roman" w:eastAsia="Times New Roman" w:cs="Times New Roman"/>
        </w:rPr>
        <w:t>，</w:t>
      </w:r>
      <w:r>
        <w:rPr>
          <w:rFonts w:hint="eastAsia" w:ascii="Times New Roman" w:hAnsi="Times New Roman" w:eastAsia="FangSong" w:cs="Times New Roman"/>
        </w:rPr>
        <w:t>摩尔吸光系数随之升至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从而使四氯合钴呈现出很深的蓝色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发生实质性的显著缩减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因而呈现出显著的吸光系数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在常温脱气溶液中展现出显著的长寿命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发生势能面的剧烈劈裂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73" Type="http://schemas.openxmlformats.org/officeDocument/2006/relationships/image" Target="media/rId73.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2026-10-05T00:57:32Z</dcterms:created>
  <dcterms:modified xsi:type="dcterms:W3CDTF">2026-10-05T00:57:32Z</dcterms:modified>
</cp:coreProperties>
</file>

<file path=docProps/custom.xml><?xml version="1.0" encoding="utf-8"?>
<Properties xmlns="http://schemas.openxmlformats.org/officeDocument/2006/custom-properties" xmlns:vt="http://schemas.openxmlformats.org/officeDocument/2006/docPropsVTypes"/>
</file>