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§57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热化学循环</w:t>
            </w:r>
          </w:p>
        </w:tc>
        <w:tc>
          <w:tcPr/>
          <w:p>
            <w:pPr>
              <w:pStyle w:val="Compact"/>
              <w:jc w:val="center"/>
            </w:pPr>
            <w:r>
              <w:rPr>
                <w:rFonts w:hint="eastAsia" w:ascii="Times New Roman" w:hAnsi="Times New Roman" w:eastAsia="FangSong" w:cs="Times New Roman"/>
              </w:rPr>
              <w:t>由已知反应热设计盖斯循环</w:t>
            </w:r>
            <w:r>
              <w:rPr>
                <w:rFonts w:hint="eastAsia" w:ascii="Times New Roman" w:hAnsi="Times New Roman" w:eastAsia="Times New Roman" w:cs="Times New Roman"/>
              </w:rPr>
              <w:t>，</w:t>
            </w:r>
            <w:r>
              <w:rPr>
                <w:rFonts w:hint="eastAsia" w:ascii="Times New Roman" w:hAnsi="Times New Roman" w:eastAsia="FangSong" w:cs="Times New Roman"/>
              </w:rPr>
              <w:t>求生成焓</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键焓与晶格能</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变温相平衡</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关系判断自发性与转向温度</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Ellingham </w:t>
            </w:r>
            <w:r>
              <w:rPr>
                <w:rFonts w:hint="eastAsia" w:ascii="Times New Roman" w:hAnsi="Times New Roman" w:eastAsia="FangSong" w:cs="Times New Roman"/>
              </w:rPr>
              <w:t xml:space="preserve">型图比较还原路线</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依数性</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Raoult </w:t>
            </w:r>
            <w:r>
              <w:rPr>
                <w:rFonts w:hint="eastAsia" w:ascii="Times New Roman" w:hAnsi="Times New Roman" w:eastAsia="FangSong" w:cs="Times New Roman"/>
              </w:rPr>
              <w:t>定律与凝固点降低</w:t>
            </w:r>
            <w:r>
              <w:rPr>
                <w:rFonts w:hint="eastAsia" w:ascii="Times New Roman" w:hAnsi="Times New Roman" w:eastAsia="Times New Roman" w:cs="Times New Roman"/>
              </w:rPr>
              <w:t>、</w:t>
            </w:r>
            <w:r>
              <w:rPr>
                <w:rFonts w:hint="eastAsia" w:ascii="Times New Roman" w:hAnsi="Times New Roman" w:eastAsia="FangSong" w:cs="Times New Roman"/>
              </w:rPr>
              <w:t>渗透压测定摩尔质量</w:t>
            </w:r>
            <w:r>
              <w:rPr>
                <w:rFonts w:hint="eastAsia" w:ascii="Times New Roman" w:hAnsi="Times New Roman" w:eastAsia="Times New Roman" w:cs="Times New Roman"/>
              </w:rPr>
              <w:t>，</w:t>
            </w:r>
            <w:r>
              <w:rPr>
                <w:rFonts w:hint="eastAsia" w:ascii="Times New Roman" w:hAnsi="Times New Roman" w:eastAsia="FangSong" w:cs="Times New Roman"/>
              </w:rPr>
              <w:t>处理理想溶液气液平衡</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与多重平衡</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处理沉淀</w:t>
            </w:r>
            <w:r>
              <w:rPr>
                <w:rFonts w:hint="eastAsia" w:ascii="Times New Roman" w:hAnsi="Times New Roman" w:eastAsia="Times New Roman" w:cs="Times New Roman"/>
              </w:rPr>
              <w:t>、</w:t>
            </w:r>
            <w:r>
              <w:rPr>
                <w:rFonts w:hint="eastAsia" w:ascii="Times New Roman" w:hAnsi="Times New Roman" w:eastAsia="FangSong" w:cs="Times New Roman"/>
              </w:rPr>
              <w:t>配位与酸碱耦合对电极电势的调控</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电池设计与电解</w:t>
            </w:r>
          </w:p>
        </w:tc>
        <w:tc>
          <w:tcPr/>
          <w:p>
            <w:pPr>
              <w:pStyle w:val="Compact"/>
              <w:jc w:val="center"/>
            </w:pPr>
            <w:r>
              <w:rPr>
                <w:rFonts w:hint="eastAsia" w:ascii="Times New Roman" w:hAnsi="Times New Roman" w:eastAsia="FangSong" w:cs="Times New Roman"/>
              </w:rPr>
              <w:t>设计原电池实现给定反应</w:t>
            </w:r>
            <w:r>
              <w:rPr>
                <w:rFonts w:hint="eastAsia" w:ascii="Times New Roman" w:hAnsi="Times New Roman" w:eastAsia="Times New Roman" w:cs="Times New Roman"/>
              </w:rPr>
              <w:t>，</w:t>
            </w:r>
            <w:r>
              <w:rPr>
                <w:rFonts w:hint="eastAsia" w:ascii="Times New Roman" w:hAnsi="Times New Roman" w:eastAsia="FangSong" w:cs="Times New Roman"/>
              </w:rPr>
              <w:t>完成电动势</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三量互算与电解电量计算</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稳态近似与活化能</w:t>
            </w:r>
          </w:p>
        </w:tc>
        <w:tc>
          <w:tcPr/>
          <w:p>
            <w:pPr>
              <w:pStyle w:val="Compact"/>
              <w:jc w:val="center"/>
            </w:pPr>
            <w:r>
              <w:rPr>
                <w:rFonts w:hint="eastAsia" w:ascii="Times New Roman" w:hAnsi="Times New Roman" w:eastAsia="FangSong" w:cs="Times New Roman"/>
              </w:rPr>
              <w:t>用稳态近似与平衡假设推导复合反应速率方程</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定量计算</w:t>
            </w:r>
          </w:p>
        </w:tc>
      </w:tr>
    </w:tbl>
    <w:bookmarkEnd w:id="9"/>
    <w:bookmarkStart w:id="10"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化学势语言的另一个极为经典的综合应用是稀溶液的依数性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测定弱电解质表观电离度以及确定配合物在溶液中解离粒子数的强力武器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2" name="Picture"/>
            <a:graphic>
              <a:graphicData uri="http://schemas.openxmlformats.org/drawingml/2006/picture">
                <pic:pic>
                  <pic:nvPicPr>
                    <pic:cNvPr descr="0c40c0b603740e2ffccf0ca6ab4238b20e92b10b44742844bf527d9c0eaec89c.png" id="13" name="Picture"/>
                    <pic:cNvPicPr>
                      <a:picLocks noChangeArrowheads="1" noChangeAspect="1"/>
                    </pic:cNvPicPr>
                  </pic:nvPicPr>
                  <pic:blipFill>
                    <a:blip r:embed="rId11"/>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物化综合解题武器库与计算桥梁总览</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第五武器为状态路径与循环设计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维系这五大武器协同作战的核心枢纽</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转接公式化为极度实用的工程计算形式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的极度难溶物溶度积常数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热化学计算综合与循环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热化学计算综合与循环拓扑</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循环成为了剖析晶格结合能的核心循环武器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6" name="Picture"/>
            <a:graphic>
              <a:graphicData uri="http://schemas.openxmlformats.org/drawingml/2006/picture">
                <pic:pic>
                  <pic:nvPicPr>
                    <pic:cNvPr descr="26d2da336e60aecbfe8e6a5eb5f63cb9828642b063a7d9b882707d209adbc31f.jpg" id="17" name="Picture"/>
                    <pic:cNvPicPr>
                      <a:picLocks noChangeArrowheads="1" noChangeAspect="1"/>
                    </pic:cNvPicPr>
                  </pic:nvPicPr>
                  <pic:blipFill>
                    <a:blip r:embed="rId15"/>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掌握这种多维热力学循环的拓扑闭合推导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从极其稳定的矿物中冶炼金属钛与铝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由此化为极其典雅实用的工程展开式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1" name="Picture"/>
            <a:graphic>
              <a:graphicData uri="http://schemas.openxmlformats.org/drawingml/2006/picture">
                <pic:pic>
                  <pic:nvPicPr>
                    <pic:cNvPr descr="3184c42e89576d427dd4c3f7db24097f37b59511836d3476c742ab5be29f211f.jpg" id="22" name="Picture"/>
                    <pic:cNvPicPr>
                      <a:picLocks noChangeArrowheads="1" noChangeAspect="1"/>
                    </pic:cNvPicPr>
                  </pic:nvPicPr>
                  <pic:blipFill>
                    <a:blip r:embed="rId20"/>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4" name="Picture"/>
            <a:graphic>
              <a:graphicData uri="http://schemas.openxmlformats.org/drawingml/2006/picture">
                <pic:pic>
                  <pic:nvPicPr>
                    <pic:cNvPr descr="cc8b475b4dd7ca0a3a6e06af8567007115ca762d95f45f1a6318fa60e5b77cb8.png" id="25" name="Picture"/>
                    <pic:cNvPicPr>
                      <a:picLocks noChangeArrowheads="1" noChangeAspect="1"/>
                    </pic:cNvPicPr>
                  </pic:nvPicPr>
                  <pic:blipFill>
                    <a:blip r:embed="rId23"/>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银电极沉淀与配合物电势调控路径拓扑</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由于其一旦生成便极其迅速地转化为产物或逆向裂解回反应物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8" name="Picture"/>
            <a:graphic>
              <a:graphicData uri="http://schemas.openxmlformats.org/drawingml/2006/picture">
                <pic:pic>
                  <pic:nvPicPr>
                    <pic:cNvPr descr="7684265a77600d8de187f2d6cf9cde1c8eaccf7f397751c8bdeed6a744e8930a.png" id="29" name="Picture"/>
                    <pic:cNvPicPr>
                      <a:picLocks noChangeArrowheads="1" noChangeAspect="1"/>
                    </pic:cNvPicPr>
                  </pic:nvPicPr>
                  <pic:blipFill>
                    <a:blip r:embed="rId27"/>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若中间体逆向分解极其迅速</w:t>
      </w:r>
      <w:r>
        <w:rPr>
          <w:rFonts w:hint="eastAsia" w:ascii="Times New Roman" w:hAnsi="Times New Roman" w:eastAsia="Times New Roman" w:cs="Times New Roman"/>
        </w:rPr>
        <w:t>，</w:t>
      </w:r>
      <w:r>
        <w:rPr>
          <w:rFonts w:hint="eastAsia" w:ascii="Times New Roman" w:hAnsi="Times New Roman" w:eastAsia="FangSong" w:cs="Times New Roman"/>
        </w:rPr>
        <w:t>而第二步反应极其缓慢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若第二步转化极其迅速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该公式具有极为震撼的物理内涵</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1"/>
    <w:bookmarkStart w:id="32"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覆盖热化学循环与盖斯定律</w:t>
      </w:r>
      <w:r>
        <w:rPr>
          <w:rFonts w:hint="eastAsia" w:ascii="Times New Roman" w:hAnsi="Times New Roman" w:eastAsia="Times New Roman" w:cs="Times New Roman"/>
        </w:rPr>
        <w:t>、</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三量互算与多重平衡耦合</w:t>
      </w:r>
      <w:r>
        <w:rPr>
          <w:rFonts w:hint="eastAsia" w:ascii="Times New Roman" w:hAnsi="Times New Roman" w:eastAsia="Times New Roman" w:cs="Times New Roman"/>
        </w:rPr>
        <w:t>、</w:t>
      </w:r>
      <w:r>
        <w:rPr>
          <w:rFonts w:hint="eastAsia" w:ascii="Times New Roman" w:hAnsi="Times New Roman" w:eastAsia="FangSong" w:cs="Times New Roman"/>
        </w:rPr>
        <w:t>相变蒸气压与</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稀溶液依数性与理想溶液蒸气压</w:t>
      </w:r>
      <w:r>
        <w:rPr>
          <w:rFonts w:hint="eastAsia" w:ascii="Times New Roman" w:hAnsi="Times New Roman" w:eastAsia="Times New Roman" w:cs="Times New Roman"/>
        </w:rPr>
        <w:t>、</w:t>
      </w:r>
      <w:r>
        <w:rPr>
          <w:rFonts w:hint="eastAsia" w:ascii="Times New Roman" w:hAnsi="Times New Roman" w:eastAsia="FangSong" w:cs="Times New Roman"/>
        </w:rPr>
        <w:t>变温相平衡与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图判据</w:t>
      </w:r>
      <w:r>
        <w:rPr>
          <w:rFonts w:hint="eastAsia" w:ascii="Times New Roman" w:hAnsi="Times New Roman" w:eastAsia="Times New Roman" w:cs="Times New Roman"/>
        </w:rPr>
        <w:t>、</w:t>
      </w:r>
      <w:r>
        <w:rPr>
          <w:rFonts w:hint="eastAsia" w:ascii="Times New Roman" w:hAnsi="Times New Roman" w:eastAsia="FangSong" w:cs="Times New Roman"/>
        </w:rPr>
        <w:t>电解与法拉第电量等本讲全部考点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14~25 </w:t>
      </w:r>
      <w:r>
        <w:rPr>
          <w:rFonts w:hint="eastAsia" w:ascii="Times New Roman" w:hAnsi="Times New Roman" w:eastAsia="FangSong" w:cs="Times New Roman"/>
        </w:rPr>
        <w:t>题为历届竞赛真题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7"/>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FirstParagraph"/>
      </w:pPr>
    </w:p>
    <w:bookmarkEnd w:id="3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jpg"/><Relationship Id="rId20" Type="http://schemas.openxmlformats.org/officeDocument/2006/relationships/image" Target="media/rId20.jpg"/><Relationship Id="rId27" Type="http://schemas.openxmlformats.org/officeDocument/2006/relationships/image" Target="media/rId27.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2026-09-29T01:02:06Z</dcterms:created>
  <dcterms:modified xsi:type="dcterms:W3CDTF">2026-09-29T01:02:06Z</dcterms:modified>
</cp:coreProperties>
</file>

<file path=docProps/custom.xml><?xml version="1.0" encoding="utf-8"?>
<Properties xmlns="http://schemas.openxmlformats.org/officeDocument/2006/custom-properties" xmlns:vt="http://schemas.openxmlformats.org/officeDocument/2006/docPropsVTypes"/>
</file>