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Born-Haber：NaCl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Nernst：MnO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 </w:t>
      </w:r>
      <w:r>
        <w:rPr>
          <w:rFonts w:hint="eastAsia" w:ascii="Times New Roman" w:hAnsi="Times New Roman" w:eastAsia="FangSong" w:cs="Times New Roman"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Ag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Hoff：298</w:t>
      </w:r>
      <w:r>
        <w:rPr>
          <w:rFonts w:ascii="Times New Roman" w:hAnsi="Times New Roman" w:eastAsia="Times New Roman" w:cs="Times New Roman"/>
        </w:rPr>
        <w:t xml:space="preserve"> K →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储氢热力学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·N-H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BDE（</w:t>
      </w:r>
      <w:r>
        <w:rPr>
          <w:rFonts w:hint="eastAsia" w:ascii="Times New Roman" w:hAnsi="Times New Roman" w:eastAsia="FangSong" w:cs="Times New Roman"/>
        </w:rPr>
        <w:t>三步循环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四小问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（Clausius-Clapeyron）</w:t>
      </w:r>
      <w:r>
        <w:rPr>
          <w:rFonts w:hint="eastAsia" w:ascii="Times New Roman" w:hAnsi="Times New Roman" w:eastAsia="FangSong" w:cs="Times New Roman"/>
        </w:rPr>
        <w:t>水的蒸发热与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2026-09-19T13:00:01Z</dcterms:created>
  <dcterms:modified xsi:type="dcterms:W3CDTF">2026-09-19T13:00:01Z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