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(III)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[AuCl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周围四个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右侧另一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配离子同样呈平面正方形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共同支撑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饱和甘汞电极结构示意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Hg/Hg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KCl、KCl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晶体与多孔隔膜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用于连接甘汞电极构造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不替代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Hg—Hg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11）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5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3"/>
    <w:bookmarkStart w:id="74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6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1" w:name="九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咔咯环与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咔咯大环配体稳定非常规氧化态</w:t>
      </w:r>
      <w:r>
        <w:rPr>
          <w:rFonts w:hint="eastAsia" w:ascii="Times New Roman" w:hAnsi="Times New Roman" w:eastAsia="Times New Roman" w:cs="Times New Roman"/>
        </w:rPr>
        <w:t>；B/C/D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配合物间转化与价态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常温不存在</w:t>
      </w:r>
      <w:r>
        <w:rPr>
          <w:rFonts w:hint="eastAsia" w:ascii="Times New Roman" w:hAnsi="Times New Roman" w:eastAsia="Times New Roman" w:cs="Times New Roman"/>
        </w:rPr>
        <w:t>）；+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(~2070)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咔咯环芳香性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的非常规氧化态稳定化</w:t>
      </w:r>
      <w:r>
        <w:rPr>
          <w:rFonts w:hint="eastAsia" w:ascii="Times New Roman" w:hAnsi="Times New Roman" w:eastAsia="Times New Roman" w:cs="Times New Roman"/>
        </w:rPr>
        <w:t>；B/C/D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间转化伴随价态与配位构型变化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2026-09-24T06:27:29Z</dcterms:created>
  <dcterms:modified xsi:type="dcterms:W3CDTF">2026-09-24T06:27:29Z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