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能说出原子结构模型从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FangSong" w:cs="Times New Roman"/>
        </w:rPr>
        <w:t xml:space="preserve">到量子力学的关键发展节点及其实验依据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能复述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模型三假设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推导氢原子光谱公式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系谱线波长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能用德布罗意关系式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计算实物粒子的波长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用测不准原理解释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能用四个量子数描述原子中电子的运动状态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判断量子数组的合法性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能写出薛定谔方程的一般形式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直角坐标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的概率诠释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能运用构造原理</w:t>
      </w:r>
      <w:r>
        <w:rPr>
          <w:rFonts w:hint="eastAsia" w:ascii="Times New Roman" w:hAnsi="Times New Roman" w:eastAsia="Times New Roman" w:cs="Times New Roman"/>
        </w:rPr>
        <w:t>、Pauli</w:t>
      </w:r>
      <w:r>
        <w:rPr>
          <w:rFonts w:hint="eastAsia" w:ascii="Times New Roman" w:hAnsi="Times New Roman" w:eastAsia="FangSong" w:cs="Times New Roman"/>
        </w:rPr>
        <w:t>不相容原理和</w:t>
      </w:r>
      <w:r>
        <w:rPr>
          <w:rFonts w:hint="eastAsia" w:ascii="Times New Roman" w:hAnsi="Times New Roman" w:eastAsia="Times New Roman" w:cs="Times New Roman"/>
        </w:rPr>
        <w:t>Hund</w:t>
      </w:r>
      <w:r>
        <w:rPr>
          <w:rFonts w:hint="eastAsia" w:ascii="Times New Roman" w:hAnsi="Times New Roman" w:eastAsia="FangSong" w:cs="Times New Roman"/>
        </w:rPr>
        <w:t>规则写出</w:t>
      </w:r>
      <w:r>
        <w:rPr>
          <w:rFonts w:hint="eastAsia" w:ascii="Times New Roman" w:hAnsi="Times New Roman" w:eastAsia="Times New Roman" w:cs="Times New Roman"/>
        </w:rPr>
        <w:t>Z≤54</w:t>
      </w:r>
      <w:r>
        <w:rPr>
          <w:rFonts w:hint="eastAsia" w:ascii="Times New Roman" w:hAnsi="Times New Roman" w:eastAsia="FangSong" w:cs="Times New Roman"/>
        </w:rPr>
        <w:t>元素及常见离子的基态电子排布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Cr、Cu</w:t>
      </w:r>
      <w:r>
        <w:rPr>
          <w:rFonts w:hint="eastAsia" w:ascii="Times New Roman" w:hAnsi="Times New Roman" w:eastAsia="FangSong" w:cs="Times New Roman"/>
        </w:rPr>
        <w:t>等元素电子排布特例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并能迁移至</w:t>
      </w:r>
      <w:r>
        <w:rPr>
          <w:rFonts w:hint="eastAsia" w:ascii="Times New Roman" w:hAnsi="Times New Roman" w:eastAsia="Times New Roman" w:cs="Times New Roman"/>
        </w:rPr>
        <w:t>Mo、Ag、Pd</w:t>
      </w:r>
      <w:r>
        <w:rPr>
          <w:rFonts w:hint="eastAsia" w:ascii="Times New Roman" w:hAnsi="Times New Roman" w:eastAsia="FangSong" w:cs="Times New Roman"/>
        </w:rPr>
        <w:t>等特例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能区分离子失电子顺序与原子电子填充顺序的区别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正确写出过渡金属离子的排布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规则计算指定电子的屏蔽常数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估算轨道能量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能读取</w:t>
      </w:r>
      <w:r>
        <w:rPr>
          <w:rFonts w:hint="eastAsia" w:ascii="Times New Roman" w:hAnsi="Times New Roman" w:eastAsia="Times New Roman" w:cs="Times New Roman"/>
        </w:rPr>
        <w:t>Cotton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理解填充顺序与轨道真实能量的区别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能对照原子半径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电负性趋势图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解释周期律反常点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的定量变化解释同周期元素性质的递变规律</w: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FangSong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FangSong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这意味着原子光谱应该是</w:t>
      </w:r>
      <w:r>
        <w:rPr>
          <w:rFonts w:hint="eastAsia" w:ascii="Times New Roman" w:hAnsi="Times New Roman" w:eastAsia="FangSong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然而实际观测到的氢原子光谱却是</w:t>
      </w:r>
      <w:r>
        <w:rPr>
          <w:rFonts w:hint="eastAsia" w:ascii="Times New Roman" w:hAnsi="Times New Roman" w:eastAsia="FangSong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59637c6b6a8cabd2ecc3dc921e61d349d1eb6f6ece5738691ad0c4973b354765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跃迁至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1eebff25b1e08d50416697253536059c7845e577e91e4d28f58612f4d1c918b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d9b7ea39f05416f0691bcc4b3988d4d7f297495e226ec02dfb781a61fe55bd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bbea513d5a3bcdcdbfe84a38ef9d8ad67ac214951e768db1cc9f1d0fc2b061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FangSong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FangSong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FangSong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FangSong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FangSong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FangSong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FangSong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FangSong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FangSong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FangSong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FangSong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FangSong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表示电子在空间某点出现的</w:t>
      </w:r>
      <w:r>
        <w:rPr>
          <w:rFonts w:hint="eastAsia" w:ascii="Times New Roman" w:hAnsi="Times New Roman" w:eastAsia="FangSong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FangSong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是概率</w:t>
      </w: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相位</w:t>
      </w:r>
      <w:r>
        <w:rPr>
          <w:rFonts w:hint="eastAsia" w:ascii="Times New Roman" w:hAnsi="Times New Roman" w:eastAsia="FangSong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电子云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由于原子具有</w:t>
      </w:r>
      <w:r>
        <w:rPr>
          <w:rFonts w:hint="eastAsia" w:ascii="Times New Roman" w:hAnsi="Times New Roman" w:eastAsia="FangSong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54be3ff50e01093f4d7a015f57f61a564539cb88dec0dc267fb773a5cea4c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直角坐标与球极坐标变换关系图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</w:rPr>
        <w:t>Schrödinger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不需记忆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原子半径越大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共同决定</w:t>
      </w:r>
      <w:r>
        <w:rPr>
          <w:rFonts w:hint="eastAsia" w:ascii="Times New Roman" w:hAnsi="Times New Roman" w:eastAsia="FangSong" w:cs="Times New Roman"/>
        </w:rPr>
        <w:t xml:space="preserve">电子能量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FangSong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径向节面与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5556298e3eec735c2d6456036eb71d80d86186ed34c873bca2066c8cfb26b80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节面过核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89f7cc578e1ac1246d3cec0f6a1a807c3d6ab36e5681f563b65c14e3c48d1fe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作图即</w:t>
      </w:r>
      <w:r>
        <w:rPr>
          <w:rFonts w:hint="eastAsia" w:ascii="Times New Roman" w:hAnsi="Times New Roman" w:eastAsia="FangSong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2419464f546774b68364c0da1f96b0b031e06a7411001efba4aabddc149c9e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3s、3p、3d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在近核处有</w:t>
      </w:r>
      <w:r>
        <w:rPr>
          <w:rFonts w:hint="eastAsia" w:ascii="Times New Roman" w:hAnsi="Times New Roman" w:eastAsia="FangSong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ccc4776088a196f1aeee76c87db5da03c6658b1b72fa122007c75474509d99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先填后失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电子云的完整图像必须同时看</w:t>
      </w:r>
      <w:r>
        <w:rPr>
          <w:rFonts w:hint="eastAsia" w:ascii="Times New Roman" w:hAnsi="Times New Roman" w:eastAsia="FangSong" w:cs="Times New Roman"/>
          <w:b/>
          <w:bCs/>
        </w:rPr>
        <w:t xml:space="preserve">角度分布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</w:t>
      </w:r>
      <w:r>
        <w:rPr>
          <w:rFonts w:hint="eastAsia" w:ascii="Times New Roman" w:hAnsi="Times New Roman" w:eastAsia="FangSong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d0bc288e1e0830ee54e485e5f5f4b16da135e0787de25581f0113a8271c38d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主峰随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近核小峰使能量降低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97d919bcf190820b3c6ce566193f8ec1aa0dc54f12665010f65b59d0fb58fa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七种取向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不是严格一一对应</w:t>
      </w:r>
      <w:r>
        <w:rPr>
          <w:rFonts w:hint="eastAsia" w:ascii="Times New Roman" w:hAnsi="Times New Roman" w:eastAsia="Times New Roman" w:cs="Times New Roman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实波函数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轨道角度分布的实部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对应的是</w:t>
      </w:r>
      <w:r>
        <w:rPr>
          <w:rFonts w:hint="eastAsia" w:ascii="Times New Roman" w:hAnsi="Times New Roman" w:eastAsia="FangSong" w:cs="Times New Roman"/>
          <w:b/>
          <w:bCs/>
        </w:rPr>
        <w:t xml:space="preserve">复球谐函数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实轨道是复轨道的线性组合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初学阶段可简化记忆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称这些状态是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FangSong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FangSong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发现束分裂为</w:t>
      </w:r>
      <w:r>
        <w:rPr>
          <w:rFonts w:hint="eastAsia" w:ascii="Times New Roman" w:hAnsi="Times New Roman" w:eastAsia="FangSong" w:cs="Times New Roman"/>
          <w:b/>
          <w:bCs/>
        </w:rPr>
        <w:t xml:space="preserve">恰好两束</w:t>
      </w:r>
      <w:r>
        <w:rPr>
          <w:rFonts w:hint="eastAsia" w:ascii="Times New Roman" w:hAnsi="Times New Roman" w:eastAsia="FangSong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电子自带一种</w:t>
      </w:r>
      <w:r>
        <w:rPr>
          <w:rFonts w:hint="eastAsia" w:ascii="Times New Roman" w:hAnsi="Times New Roman" w:eastAsia="FangSong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FangSong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FangSong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FangSong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FangSong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FangSong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电子状态</w:t>
      </w:r>
      <w:r>
        <w:rPr>
          <w:rFonts w:ascii="Times New Roman" w:hAnsi="Times New Roman" w:eastAsia="Times New Roman" w:cs="Times New Roman"/>
        </w:rPr>
        <w:t xml:space="preserve">。Pauli </w:t>
      </w:r>
      <w:r>
        <w:rPr>
          <w:rFonts w:hint="eastAsia" w:ascii="Times New Roman" w:hAnsi="Times New Roman" w:eastAsia="FangSong" w:cs="Times New Roman"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也就是说每个轨道最多容纳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FangSong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与有效核电荷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FangSong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FangSong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FangSong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位于被屏蔽电子</w:t>
      </w:r>
      <w:r>
        <w:rPr>
          <w:rFonts w:hint="eastAsia" w:ascii="Times New Roman" w:hAnsi="Times New Roman" w:eastAsia="FangSong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其左侧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FangSong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FangSong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FangSong" w:cs="Times New Roman"/>
        </w:rPr>
        <w:t>因此最外层电子能量如此之高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估算轨道能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的实验第一电离能为</w:t>
      </w:r>
      <w:r>
        <w:rPr>
          <w:rFonts w:ascii="Times New Roman" w:hAnsi="Times New Roman" w:eastAsia="Times New Roman" w:cs="Times New Roman"/>
        </w:rPr>
        <w:t xml:space="preserve"> 496 kJ/mol ≈ 5.1 </w:t>
      </w:r>
      <w:r>
        <w:rPr>
          <w:rFonts w:hint="eastAsia" w:ascii="Times New Roman" w:hAnsi="Times New Roman" w:eastAsia="Times New Roman" w:cs="Times New Roman"/>
        </w:rPr>
        <w:t>eV。</w:t>
      </w:r>
      <w:r>
        <w:rPr>
          <w:rFonts w:hint="eastAsia" w:ascii="Times New Roman" w:hAnsi="Times New Roman" w:eastAsia="FangSong" w:cs="Times New Roman"/>
        </w:rPr>
        <w:t>两者有约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忽略了电子相关和轨道弛豫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但量级和趋势是正确的</w:t>
      </w:r>
      <w:r>
        <w:rPr>
          <w:rFonts w:hint="eastAsia" w:ascii="Times New Roman" w:hAnsi="Times New Roman" w:eastAsia="Times New Roman" w:cs="Times New Roman"/>
        </w:rPr>
        <w:t>。Koopmans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定理指出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但仅对内层电子较准确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FangSong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FangSong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高出</w:t>
      </w:r>
      <w:r>
        <w:rPr>
          <w:rFonts w:hint="eastAsia" w:ascii="Times New Roman" w:hAnsi="Times New Roman" w:eastAsia="FangSong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规则对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电子的分组存在两种教材处理方式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两种处理的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结论一致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FangSong" w:cs="Times New Roman"/>
        </w:rPr>
        <w:t>不必纠结具体数值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本讲义采用方式</w:t>
      </w:r>
      <w:r>
        <w:rPr>
          <w:rFonts w:hint="eastAsia" w:ascii="Times New Roman" w:hAnsi="Times New Roman" w:eastAsia="Times New Roman" w:cs="Times New Roman"/>
        </w:rPr>
        <w:t>①。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FangSong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FangSong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FangSong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屏蔽效应与钻穿效应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§2.4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规则的定量计算实例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虽然第一轮不展开定量计算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但教师备课时可参考其讲解逻辑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竞赛中元素推断题常需要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33bbe799e30978a1e4bd6b91bd9d5c3ac8f5178a260704056275c2a4ea27318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FangSong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项本质上是对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Pauling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展示轨道能量相对高低与电子填入顺序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d0e31ece4577b0227fa26e10a8333702a494729a1963b303180d20d0b27bb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Cotton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轨道能量下降快于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交错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能级图描述的是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图展示的是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FangSong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FangSong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c594ddbe61e354a622e20ec0f60b5ad2fb9c2fe73f4517fe54c78369b50941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同一轨道最多容纳两个自旋相反的电子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源于电子作为</w:t>
      </w:r>
      <w:r>
        <w:rPr>
          <w:rFonts w:hint="eastAsia" w:ascii="Times New Roman" w:hAnsi="Times New Roman" w:eastAsia="FangSong" w:cs="Times New Roman"/>
          <w:b/>
          <w:bCs/>
        </w:rPr>
        <w:t xml:space="preserve">费米子</w:t>
      </w:r>
      <w:r>
        <w:rPr>
          <w:rFonts w:hint="eastAsia" w:ascii="Times New Roman" w:hAnsi="Times New Roman" w:eastAsia="FangSong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简并轨道处于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体系能量显著降低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规则本质上来自交换能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、Cu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FangSong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FangSong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FangSong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FangSong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FangSong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FangSong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两条能级线之间夹着一个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真正的驱动力是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Sc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FangSong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FangSong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三个物理量定义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FangSong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FangSong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FangSong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四大趋势的详细分析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反常点解释和竞赛级应用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原子结构最终要落到</w:t>
      </w:r>
      <w:r>
        <w:rPr>
          <w:rFonts w:hint="eastAsia" w:ascii="Times New Roman" w:hAnsi="Times New Roman" w:eastAsia="FangSong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FangSong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FangSong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FangSong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FangSong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FangSong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FangSong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FangSong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FangSong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FangSong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1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FangSong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1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FangSong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FangSong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FangSong" w:cs="Times New Roman"/>
        </w:rPr>
        <w:t xml:space="preserve">求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的有效核电荷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FangSong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FangSong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晶胞参数推断元素与化学式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的摩尔质量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FangSong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和氧化态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FangSong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N：</w:t>
      </w:r>
      <m:oMath>
        <m:r>
          <m:t>2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</w:t>
      </w:r>
      <m:oMath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FangSong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FangSong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FangSong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FangSong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FangSong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[Ar]</w:t>
      </w:r>
      <m:oMath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[Kr]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FangSong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(496)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(4562)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FangSong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 + Rb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Cl →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O → N +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 →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FangSong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FangSong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FangSong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FangSong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FangSong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FangSong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FangSong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FangSong" w:cs="Times New Roman"/>
          <w:b/>
          <w:bCs/>
        </w:rPr>
        <w:t>族下降速度快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FangSong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FangSong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1.2224×10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1.7603×10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2.1431×10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FangSong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FangSong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FangSong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FangSong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FangSong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FangSong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结合八面体氟化物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和氧化物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以及高价态可达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+9（MO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FangSong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FangSong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FangSong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FangSong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FangSong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FangSong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FangSong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26" Type="http://schemas.openxmlformats.org/officeDocument/2006/relationships/image" Target="media/rId26.png"/><Relationship Id="rId55" Type="http://schemas.openxmlformats.org/officeDocument/2006/relationships/image" Target="media/rId55.png"/><Relationship Id="rId17" Type="http://schemas.openxmlformats.org/officeDocument/2006/relationships/image" Target="media/rId17.png"/><Relationship Id="rId42" Type="http://schemas.openxmlformats.org/officeDocument/2006/relationships/image" Target="media/rId42.jpg"/><Relationship Id="rId52" Type="http://schemas.openxmlformats.org/officeDocument/2006/relationships/image" Target="media/rId52.png"/><Relationship Id="rId58" Type="http://schemas.openxmlformats.org/officeDocument/2006/relationships/image" Target="media/rId58.jpg"/><Relationship Id="rId11" Type="http://schemas.openxmlformats.org/officeDocument/2006/relationships/image" Target="media/rId11.jpg"/><Relationship Id="rId61" Type="http://schemas.openxmlformats.org/officeDocument/2006/relationships/image" Target="media/rId61.jpg"/><Relationship Id="rId48" Type="http://schemas.openxmlformats.org/officeDocument/2006/relationships/image" Target="media/rId48.jpg"/><Relationship Id="rId36" Type="http://schemas.openxmlformats.org/officeDocument/2006/relationships/image" Target="media/rId36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20" Type="http://schemas.openxmlformats.org/officeDocument/2006/relationships/image" Target="media/rId20.jpg"/><Relationship Id="rId66" Type="http://schemas.openxmlformats.org/officeDocument/2006/relationships/image" Target="media/rId66.png"/><Relationship Id="rId45" Type="http://schemas.openxmlformats.org/officeDocument/2006/relationships/image" Target="media/rId45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2026-09-19T04:09:46Z</dcterms:created>
  <dcterms:modified xsi:type="dcterms:W3CDTF">2026-09-19T04:09:46Z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