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能把配位题最核心的三条线串起来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配位几何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分裂方式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三类场中的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并据此判断高低自旋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颜色与磁矩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效应解释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等典型体系为什么偏离理想八面体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键如何决定光谱化学序列与配位场强弱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能用反位效应解释平面四方配合物的定向取代与顺反产物控制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+ 2π +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至少会解释</w:t>
      </w:r>
      <w:r>
        <w:rPr>
          <w:rFonts w:ascii="Times New Roman" w:hAnsi="Times New Roman" w:eastAsia="Times New Roman" w:cs="Times New Roman"/>
        </w:rPr>
        <w:t xml:space="preserve"> Re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一类典型对象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能把这些工具直接接回近五年决赛和高质量真题中的配位结构题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价键理论与基本几何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第一轮晶体场理论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磁矩公式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FangSong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多核簇与桥联配体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超导铜氧化物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金属羰基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多核铜簇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再看配位数与几何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再选对应的分裂方式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畸变或取代方向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很多题不是你不会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而是顺序乱了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配位题最怕上来就凭印象谈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好像是低自旋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好像会拉长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而没有先把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电子数钉死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磁矩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 xml:space="preserve"> /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10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因为轨道直接指向配体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因为轨道位于配体间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e2e8ec17997c6b450e61e34f4a577a45945dbb590b9d68d47c67c367085c125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四面体场几乎总是高自旋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d72347c3cfbe30dc1a3de473003eec8081ff501dd0bd3a719c73a5b18f82423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给体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的实质是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FangSong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f89e4c238e305a028de1a6948f88e8e271b32284021b9432e65674ef6d8a9e9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这张图对决赛尤为有价值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常高自旋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题最多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/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为何几何和磁性差这么大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为什么常偏平面四方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42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之间存在不均匀占据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06"/>
            <wp:effectExtent b="0" l="0" r="0" t="0"/>
            <wp:docPr descr="420" title="" id="34" name="Picture"/>
            <a:graphic>
              <a:graphicData uri="http://schemas.openxmlformats.org/drawingml/2006/picture">
                <pic:pic>
                  <pic:nvPicPr>
                    <pic:cNvPr descr="733d5cd6b7c50c4f85af83fda6c8d39a5745cc400e8c51ada56accd436f38d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拉长八面体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dz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-y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之间不均匀占据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轴拉长使体系能量降低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轴向配体远离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能量下降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FangSong" w:cs="Times New Roman"/>
        </w:rPr>
        <w:t xml:space="preserve">更长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这是拉长八面体的典型信号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两根轴向键格外长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最值得记忆的分层是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不均匀占据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80314"/>
            <wp:effectExtent b="0" l="0" r="0" t="0"/>
            <wp:docPr descr="520" title="" id="39" name="Picture"/>
            <a:graphic>
              <a:graphicData uri="http://schemas.openxmlformats.org/drawingml/2006/picture">
                <pic:pic>
                  <pic:nvPicPr>
                    <pic:cNvPr descr="f90ab8df6868eb136e8007f176fcd01336bdb483c7a7a314ed52ac04bf497cf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高自旋与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低自旋的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的两个典型代表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 xml:space="preserve">体系只在更精细的谱学或结构测量中才明显</w:t>
      </w:r>
    </w:p>
    <w:bookmarkEnd w:id="41"/>
    <w:bookmarkEnd w:id="42"/>
    <w:bookmarkStart w:id="50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46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变小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288652bb0393cf18a8039614ce80a000b57f5f2b0f5b662fae7e66a5f0a0a9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Zeise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Dewar-Chatt-Duncanson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bookmarkEnd w:id="46"/>
    <w:bookmarkStart w:id="47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FangSong" w:cs="Times New Roman"/>
        </w:rPr>
        <w:t xml:space="preserve">键增强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配体内部键级下降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回礼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正是这种双向电子转移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成为最强场配体之一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也解释了为什么过渡金属羰基配合物如此稳定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</w:t>
      </w:r>
      <w:r>
        <w:rPr>
          <w:rFonts w:hint="eastAsia" w:ascii="Times New Roman" w:hAnsi="Times New Roman" w:eastAsia="FangSong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的反键轨道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FangSong" w:cs="Times New Roman"/>
        </w:rPr>
        <w:t xml:space="preserve">键被活化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金属羰基为什么稳定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为什么能被活化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FangSong" w:cs="Times New Roman"/>
        </w:rPr>
        <w:t xml:space="preserve">型配位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与后续的金属有机是相互衔接的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1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51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8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平面四方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FangSong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这件事是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其反位位置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因而新配体更容易出现在它的反位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88386"/>
            <wp:effectExtent b="0" l="0" r="0" t="0"/>
            <wp:docPr descr="520" title="" id="53" name="Picture"/>
            <a:graphic>
              <a:graphicData uri="http://schemas.openxmlformats.org/drawingml/2006/picture">
                <pic:pic>
                  <pic:nvPicPr>
                    <pic:cNvPr descr="b6cad1e8751a1996d7f9f262f4a72caaa81077100f178579ab10795fed76636c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8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反位效应指导合成路线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反位效应强度差异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出发合成顺铂和反铂</w:t>
      </w:r>
    </w:p>
    <w:bookmarkEnd w:id="55"/>
    <w:bookmarkStart w:id="59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即本部分的标准模型题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57" name="Picture"/>
            <a:graphic>
              <a:graphicData uri="http://schemas.openxmlformats.org/drawingml/2006/picture">
                <pic:pic>
                  <pic:nvPicPr>
                    <pic:cNvPr descr="5097664b1e3ddf262494a7ad69bc284567d027354d28d849281fb9515743f2c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而是利用取代动力学顺序设计路线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是让你第一次真正感受到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配合物结构不是静态结果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而是可以被反应路径主动编排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9"/>
    <w:bookmarkStart w:id="60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从更宏观的视角看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反位效应同样可接回前线轨道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bookmarkStart w:id="72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62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轨道对称性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磁性与键级</w:t>
      </w:r>
    </w:p>
    <w:bookmarkEnd w:id="62"/>
    <w:bookmarkStart w:id="69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轨道侧向重叠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64" name="Picture"/>
            <a:graphic>
              <a:graphicData uri="http://schemas.openxmlformats.org/drawingml/2006/picture">
                <pic:pic>
                  <pic:nvPicPr>
                    <pic:cNvPr descr="23dda00dde38b339b9ab88f2811a0d5964b48be34da772322950fcbbada82a6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Re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67" name="Picture"/>
            <a:graphic>
              <a:graphicData uri="http://schemas.openxmlformats.org/drawingml/2006/picture">
                <pic:pic>
                  <pic:nvPicPr>
                    <pic:cNvPr descr="3b9af84fb5638c015b4ee6e95d855a5f2dc59589bf6f797983ea9deefe723da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69"/>
    <w:bookmarkStart w:id="70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甚至四重键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未成对电子因此配对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这类思路在高阶结构题和金属有机题里都很有用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解释抗磁性或异常短键</w:t>
      </w:r>
    </w:p>
    <w:bookmarkEnd w:id="71"/>
    <w:bookmarkEnd w:id="72"/>
    <w:bookmarkStart w:id="79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73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为什么六配位却不等长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更短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结果截然不同</w:t>
      </w:r>
    </w:p>
    <w:bookmarkEnd w:id="73"/>
    <w:bookmarkStart w:id="74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反推未成对电子数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反推高低自旋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反推分裂方式和电子排布</w:t>
      </w:r>
    </w:p>
    <w:bookmarkEnd w:id="74"/>
    <w:bookmarkStart w:id="75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光谱化学序列类综合题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NO /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为什么卤素往往弱场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受体配体格外稳定</w:t>
      </w:r>
    </w:p>
    <w:bookmarkEnd w:id="75"/>
    <w:bookmarkStart w:id="76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顺铂和反铂怎样定向合成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bookmarkEnd w:id="76"/>
    <w:bookmarkStart w:id="77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多核结构怎么画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桥联配体如何计数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</w:p>
    <w:bookmarkEnd w:id="77"/>
    <w:bookmarkStart w:id="78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FangSong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</w:t>
            </w:r>
            <w:r>
              <w:rPr>
                <w:rFonts w:hint="eastAsia" w:ascii="Times New Roman" w:hAnsi="Times New Roman" w:eastAsia="FangSong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</w:tbl>
    <w:bookmarkEnd w:id="78"/>
    <w:bookmarkEnd w:id="79"/>
    <w:bookmarkStart w:id="85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80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rPr>
            <m:sty m:val="p"/>
          </m:rPr>
          <m:t>(</m:t>
        </m:r>
        <m:r>
          <m:t>C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t>F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bookmarkStart w:id="89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6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6"/>
    <w:bookmarkStart w:id="87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7"/>
    <w:bookmarkStart w:id="88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bookmarkStart w:id="90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FangSong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反位效应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配位光谱与金属有机中的催化循环</w:t>
      </w:r>
    </w:p>
    <w:bookmarkEnd w:id="92"/>
    <w:bookmarkEnd w:id="9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66" Type="http://schemas.openxmlformats.org/officeDocument/2006/relationships/image" Target="media/rId66.png"/><Relationship Id="rId56" Type="http://schemas.openxmlformats.org/officeDocument/2006/relationships/image" Target="media/rId56.jpg"/><Relationship Id="rId43" Type="http://schemas.openxmlformats.org/officeDocument/2006/relationships/image" Target="media/rId43.png"/><Relationship Id="rId33" Type="http://schemas.openxmlformats.org/officeDocument/2006/relationships/image" Target="media/rId33.jpg"/><Relationship Id="rId15" Type="http://schemas.openxmlformats.org/officeDocument/2006/relationships/image" Target="media/rId15.png"/><Relationship Id="rId52" Type="http://schemas.openxmlformats.org/officeDocument/2006/relationships/image" Target="media/rId52.jpg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27" Type="http://schemas.openxmlformats.org/officeDocument/2006/relationships/image" Target="media/rId27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2026-09-19T04:10:32Z</dcterms:created>
  <dcterms:modified xsi:type="dcterms:W3CDTF">2026-09-19T04:10:32Z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