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rPr>
          <w:rFonts w:ascii="Times New Roman" w:hAnsi="Times New Roman" w:cs="Times New Roman" w:eastAsia="SimSun"/>
        </w:rPr>
        <w:t xml:space="preserve">，Goldschmidt容忍因子与各离子半径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：立方钙钛矿的「La+O</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旋转畸变产生的两种密置层（八面体倾斜）·</w:t>
      </w:r>
      <w:r>
        <w:t xml:space="preserve">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的几何计算</w:t>
      </w:r>
      <w:r>
        <w:t xml:space="preserve"> · </w:t>
      </w:r>
      <w:r>
        <w:rPr>
          <w:rFonts w:ascii="Times New Roman" w:hAnsi="Times New Roman" w:cs="Times New Roman" w:eastAsia="SimSun"/>
        </w:rPr>
        <w:t xml:space="preserve">密度反推稀土元素（知识点：〈钙钛矿结构〉、〈晶胞投影图分析〉、〈晶体密度公式〉、〈点阵类型〉）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与立方钙钛矿同构（La+O</w:t>
      </w:r>
      <w:r>
        <w:t xml:space="preserve"> </w:t>
      </w:r>
      <w:r>
        <w:rPr>
          <w:rFonts w:ascii="Times New Roman" w:hAnsi="Times New Roman" w:cs="Times New Roman" w:eastAsia="SimSun"/>
        </w:rPr>
        <w:t xml:space="preserve">作</w:t>
      </w:r>
      <w:r>
        <w:t xml:space="preserve"> ccp、Al </w:t>
      </w:r>
      <w:r>
        <w:rPr>
          <w:rFonts w:ascii="Times New Roman" w:hAnsi="Times New Roman" w:cs="Times New Roman" w:eastAsia="SimSun"/>
        </w:rPr>
        <w:t xml:space="preserve">填仅由</w:t>
      </w:r>
      <w:r>
        <w:t xml:space="preserve"> O </w:t>
      </w:r>
      <w:r>
        <w:rPr>
          <w:rFonts w:ascii="Times New Roman" w:hAnsi="Times New Roman" w:cs="Times New Roman" w:eastAsia="SimSun"/>
        </w:rPr>
        <w:t xml:space="preserve">构成的八面体空隙）。畸变＝层内</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w:t>
      </w:r>
      <w:r>
        <w:rPr>
          <w:rFonts w:ascii="Times New Roman" w:hAnsi="Times New Roman" w:cs="Times New Roman" w:eastAsia="SimSun"/>
          <w:b/>
          <w:bCs/>
        </w:rPr>
        <w:t xml:space="preserve">刚性旋转</w:t>
      </w:r>
      <w:r>
        <w:rPr>
          <w:rFonts w:ascii="Times New Roman" w:hAnsi="Times New Roman" w:cs="Times New Roman" w:eastAsia="SimSun"/>
        </w:rPr>
        <w:t xml:space="preserve">（相邻三角形旋向相反）⇒</w:t>
      </w:r>
      <w:r>
        <w:t xml:space="preserve"> </w:t>
      </w:r>
      <w:r>
        <w:rPr>
          <w:rFonts w:ascii="Times New Roman" w:hAnsi="Times New Roman" w:cs="Times New Roman" w:eastAsia="SimSun"/>
        </w:rPr>
        <w:t xml:space="preserve">出现</w:t>
      </w:r>
      <w:r>
        <w:t xml:space="preserve"> A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两种层；堆积周期按层序写。晶胞</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由「每层对应几个化学式」推。</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由八面体高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定。密度用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；因</w:t>
      </w:r>
      <w:r>
        <w:t xml:space="preserve"> 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共作密堆积</w:t>
      </w:r>
      <w:r>
        <w:t xml:space="preserve"> ⇒</w:t>
      </w:r>
      <w:r>
        <w:t xml:space="preserve"> </w:t>
      </w:r>
      <m:oMath>
        <m:r>
          <w:rPr>
            <w:rFonts w:ascii="Times New Roman" w:hAnsi="Times New Roman" w:cs="Times New Roman" w:eastAsia="SimSun"/>
          </w:rPr>
          <m:t>r</m:t>
        </m:r>
      </m:oMath>
      <w:r>
        <w:t xml:space="preserve">(RE) </w:t>
      </w:r>
      <w:r>
        <w:rPr>
          <w:rFonts w:ascii="Times New Roman" w:hAnsi="Times New Roman" w:cs="Times New Roman" w:eastAsia="SimSun"/>
        </w:rPr>
        <w:t xml:space="preserve">越大则</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越大，据此把三种性质换算成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再排序（〈晶体密度公式〉）。</w:t>
      </w:r>
    </w:p>
    <w:p>
      <w:pPr>
        <w:pStyle w:val="BlockText"/>
        <w:spacing w:before="80" w:after="80" w:line="240" w:lineRule="auto"/>
        <w:jc w:val="left"/>
      </w:pPr>
      <w:r>
        <w:rPr>
          <w:b/>
          <w:bCs/>
        </w:rPr>
        <w:t xml:space="preserve">4-1</w:t>
      </w:r>
      <w:r>
        <w:rPr>
          <w:rFonts w:ascii="Times New Roman" w:hAnsi="Times New Roman" w:cs="Times New Roman" w:eastAsia="SimSun"/>
        </w:rPr>
        <w:t xml:space="preserve">：X＝</w:t>
      </w:r>
      <w:r>
        <w:rPr>
          <w:rFonts w:ascii="Times New Roman" w:hAnsi="Times New Roman" w:cs="Times New Roman" w:eastAsia="SimSun"/>
          <w:b/>
          <w:bCs/>
        </w:rPr>
        <w:t xml:space="preserve">立方钙钛矿</w:t>
      </w:r>
      <w:r>
        <w:rPr>
          <w:rFonts w:ascii="Times New Roman" w:hAnsi="Times New Roman" w:cs="Times New Roman" w:eastAsia="SimSun"/>
        </w:rPr>
        <w:t xml:space="preserve">；以</w:t>
      </w:r>
      <w:r>
        <w:t xml:space="preserve"> La </w:t>
      </w:r>
      <w:r>
        <w:rPr>
          <w:rFonts w:ascii="Times New Roman" w:hAnsi="Times New Roman" w:cs="Times New Roman" w:eastAsia="SimSun"/>
        </w:rPr>
        <w:t xml:space="preserve">为顶点画密置层的二维正当晶胞（大白球</w:t>
      </w:r>
      <w:r>
        <w:t xml:space="preserve"> </w:t>
      </w:r>
      <w:r>
        <w:rPr>
          <w:rFonts w:ascii="Times New Roman" w:hAnsi="Times New Roman" w:cs="Times New Roman" w:eastAsia="SimSun"/>
        </w:rPr>
        <w:t xml:space="preserve">La、小黑球</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w:t>
      </w:r>
      <w:r>
        <w:rPr>
          <w:rFonts w:ascii="Times New Roman" w:hAnsi="Times New Roman" w:cs="Times New Roman" w:eastAsia="SimSun"/>
        </w:rPr>
        <w:t xml:space="preserve">：在正常密置层基础上，把每个</w:t>
      </w:r>
      <w:r>
        <w:t xml:space="preserve"> O </w:t>
      </w:r>
      <w:r>
        <w:rPr>
          <w:rFonts w:ascii="Times New Roman" w:hAnsi="Times New Roman" w:cs="Times New Roman" w:eastAsia="SimSun"/>
        </w:rPr>
        <w:t xml:space="preserve">正三角形同向旋转（相邻三角形旋向相反）⇒</w:t>
      </w:r>
      <w:r>
        <w:t xml:space="preserve"> </w:t>
      </w:r>
      <w:r>
        <w:rPr>
          <w:rFonts w:ascii="Times New Roman" w:hAnsi="Times New Roman" w:cs="Times New Roman" w:eastAsia="SimSun"/>
        </w:rPr>
        <w:t xml:space="preserve">画出旋向相反的</w:t>
      </w:r>
      <w:r>
        <w:rPr>
          <w:rFonts w:ascii="Times New Roman" w:hAnsi="Times New Roman" w:cs="Times New Roman" w:eastAsia="SimSun"/>
          <w:b/>
          <w:bCs/>
        </w:rPr>
        <w:t xml:space="preserve">两种</w:t>
      </w:r>
      <w:r>
        <w:rPr>
          <w:rFonts w:ascii="Times New Roman" w:hAnsi="Times New Roman" w:cs="Times New Roman" w:eastAsia="SimSun"/>
        </w:rPr>
        <w:t xml:space="preserve">密置层。</w:t>
      </w:r>
    </w:p>
    <w:p>
      <w:pPr>
        <w:pStyle w:val="BlockText"/>
        <w:spacing w:before="80" w:after="80" w:line="240" w:lineRule="auto"/>
        <w:jc w:val="left"/>
      </w:pPr>
      <w:r>
        <w:rPr>
          <w:b/>
          <w:bCs/>
        </w:rPr>
        <w:t xml:space="preserve">4-3</w:t>
      </w:r>
      <w:r>
        <w:rPr>
          <w:rFonts w:ascii="Times New Roman" w:hAnsi="Times New Roman" w:cs="Times New Roman" w:eastAsia="SimSun"/>
        </w:rPr>
        <w:t xml:space="preserve">：一个堆积周期为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（A/B/C</w:t>
      </w:r>
      <w:r>
        <w:t xml:space="preserve"> </w:t>
      </w:r>
      <w:r>
        <w:rPr>
          <w:rFonts w:ascii="Times New Roman" w:hAnsi="Times New Roman" w:cs="Times New Roman" w:eastAsia="SimSun"/>
        </w:rPr>
        <w:t xml:space="preserve">与</w:t>
      </w:r>
      <w:r>
        <w:t xml:space="preserve"> A′/B′/C′ </w:t>
      </w:r>
      <w:r>
        <w:rPr>
          <w:rFonts w:ascii="Times New Roman" w:hAnsi="Times New Roman" w:cs="Times New Roman" w:eastAsia="SimSun"/>
        </w:rPr>
        <w:t xml:space="preserve">交替）。</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：正当晶胞含</w:t>
      </w:r>
      <w:r>
        <w:t xml:space="preserve"> </w:t>
      </w:r>
      <w:r>
        <w:rPr>
          <w:b/>
          <w:bCs/>
        </w:rPr>
        <w:t xml:space="preserve">6</w:t>
      </w:r>
      <w:r>
        <w:t xml:space="preserve"> </w:t>
      </w:r>
      <w:r>
        <w:rPr>
          <w:rFonts w:ascii="Times New Roman" w:hAnsi="Times New Roman" w:cs="Times New Roman" w:eastAsia="SimSun"/>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）；一个结构基元＝</w:t>
      </w:r>
      <w:r>
        <w:rPr>
          <w:b/>
          <w:bCs/>
        </w:rPr>
        <w:t xml:space="preserve">2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：①T</w:t>
      </w:r>
      <w:r>
        <w:t xml:space="preserve"> ②F ③F ④F ⑤T ⑥T </w:t>
      </w:r>
      <w:r>
        <w:rPr>
          <w:rFonts w:ascii="Times New Roman" w:hAnsi="Times New Roman" w:cs="Times New Roman" w:eastAsia="SimSun"/>
        </w:rPr>
        <w:t xml:space="preserve">⑦F（③</w:t>
      </w:r>
      <w:r>
        <w:t xml:space="preserve"> </w:t>
      </w:r>
      <w:r>
        <w:rPr>
          <w:rFonts w:ascii="Times New Roman" w:hAnsi="Times New Roman" w:cs="Times New Roman" w:eastAsia="SimSun"/>
        </w:rPr>
        <w:t xml:space="preserve">旋转畸变后不同位置的同种原子环境不再全等；④</w:t>
      </w:r>
      <w:r>
        <w:t xml:space="preserve"> </w:t>
      </w:r>
      <w:r>
        <w:rPr>
          <w:rFonts w:ascii="Times New Roman" w:hAnsi="Times New Roman" w:cs="Times New Roman" w:eastAsia="SimSun"/>
        </w:rPr>
        <w:t xml:space="preserve">填隙率非</w:t>
      </w:r>
      <w:r>
        <w:t xml:space="preserve"> </w:t>
      </w:r>
      <w:r>
        <w:rPr>
          <w:rFonts w:ascii="Times New Roman" w:hAnsi="Times New Roman" w:cs="Times New Roman" w:eastAsia="SimSun"/>
        </w:rPr>
        <w:t xml:space="preserve">1/3；⑤</w:t>
      </w:r>
      <w:r>
        <w:t xml:space="preserve">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6、O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w:t>
      </w:r>
      <w:r>
        <w:rPr>
          <w:rFonts w:ascii="Times New Roman" w:hAnsi="Times New Roman" w:cs="Times New Roman" w:eastAsia="SimSun"/>
        </w:rPr>
        <w:t xml:space="preserve">12）。</w:t>
      </w:r>
    </w:p>
    <w:p>
      <w:pPr>
        <w:pStyle w:val="BlockText"/>
        <w:spacing w:before="80" w:after="80" w:line="240" w:lineRule="auto"/>
        <w:jc w:val="left"/>
      </w:pPr>
      <w:r>
        <w:rPr>
          <w:b/>
          <w:bCs/>
        </w:rPr>
        <w:t xml:space="preserve">4-7</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半径越大</w:t>
      </w:r>
      <w:r>
        <w:t xml:space="preserve"> ⇒ </w:t>
      </w:r>
      <w:r>
        <w:rPr>
          <w:rFonts w:ascii="Times New Roman" w:hAnsi="Times New Roman" w:cs="Times New Roman" w:eastAsia="SimSun"/>
        </w:rPr>
        <w:t xml:space="preserve">正当胞</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越大。把三种性质都换算成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；(b)</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；(c)</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。镧系原子序数越大半径越小</w:t>
      </w:r>
      <w:r>
        <w:t xml:space="preserve"> ⇒ (a)(b)(c) </w:t>
      </w:r>
      <w:r>
        <w:rPr>
          <w:rFonts w:ascii="Times New Roman" w:hAnsi="Times New Roman" w:cs="Times New Roman" w:eastAsia="SimSun"/>
        </w:rPr>
        <w:t xml:space="preserve">依次对应</w:t>
      </w:r>
      <w:r>
        <w:t xml:space="preserve"> </w:t>
      </w:r>
      <w:r>
        <w:rPr>
          <w:b/>
          <w:bCs/>
        </w:rPr>
        <w:t xml:space="preserve">Sm、Pr、Nd</w:t>
      </w:r>
      <w:r>
        <w:rPr>
          <w:rFonts w:ascii="Times New Roman" w:hAnsi="Times New Roman" w:cs="Times New Roman" w:eastAsia="SimSun"/>
        </w:rPr>
        <w:t xml:space="preserve">（半径</w:t>
      </w:r>
      <w:r>
        <w:t xml:space="preserve"> </w:t>
      </w:r>
      <w:r>
        <w:rPr>
          <w:rFonts w:ascii="Times New Roman" w:hAnsi="Times New Roman" w:cs="Times New Roman" w:eastAsia="SimSun"/>
        </w:rPr>
        <w:t xml:space="preserve">Sm&lt;Nd&lt;Pr）。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oMath>
      <w:r>
        <w:t xml:space="preserve">、</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串起来，别凭感觉取「六方</w:t>
      </w:r>
      <w:r>
        <w:t xml:space="preserve"> </w:t>
      </w:r>
      <w:r>
        <w:rPr>
          <w:rFonts w:ascii="Times New Roman" w:hAnsi="Times New Roman" w:cs="Times New Roman" w:eastAsia="SimSun"/>
        </w:rPr>
        <w:t xml:space="preserve">c/a」；②</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一个化学式单元</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），不是整胞原子数；③</w:t>
      </w:r>
      <w:r>
        <w:t xml:space="preserve"> </w:t>
      </w:r>
      <w:r>
        <w:rPr>
          <w:rFonts w:ascii="Times New Roman" w:hAnsi="Times New Roman" w:cs="Times New Roman" w:eastAsia="SimSun"/>
        </w:rPr>
        <w:t xml:space="preserve">旋转畸变是</w:t>
      </w:r>
      <w:r>
        <w:rPr>
          <w:rFonts w:ascii="Times New Roman" w:hAnsi="Times New Roman" w:cs="Times New Roman" w:eastAsia="SimSun"/>
          <w:b/>
          <w:bCs/>
        </w:rPr>
        <w:t xml:space="preserve">八面体刚性旋转</w:t>
      </w:r>
      <w:r>
        <w:rPr>
          <w:rFonts w:ascii="Times New Roman" w:hAnsi="Times New Roman" w:cs="Times New Roman" w:eastAsia="SimSun"/>
        </w:rPr>
        <w:t xml:space="preserve">（内部</w:t>
      </w:r>
      <w:r>
        <w:t xml:space="preserve"> Al–O </w:t>
      </w:r>
      <w:r>
        <w:rPr>
          <w:rFonts w:ascii="Times New Roman" w:hAnsi="Times New Roman" w:cs="Times New Roman" w:eastAsia="SimSun"/>
        </w:rPr>
        <w:t xml:space="preserve">键长/键角近似不变），故</w:t>
      </w:r>
      <w:r>
        <w:t xml:space="preserve"> </w:t>
      </w:r>
      <w:r>
        <w:rPr>
          <w:rFonts w:ascii="Times New Roman" w:hAnsi="Times New Roman" w:cs="Times New Roman" w:eastAsia="SimSun"/>
        </w:rPr>
        <w:t xml:space="preserve">4-6①「仍是正八面体」为</w:t>
      </w:r>
      <w:r>
        <w:rPr>
          <w:rFonts w:ascii="Times New Roman" w:hAnsi="Times New Roman" w:cs="Times New Roman" w:eastAsia="SimSun"/>
          <w:b/>
          <w:bCs/>
        </w:rPr>
        <w:t xml:space="preserve">正确</w:t>
      </w:r>
      <w:r>
        <w:rPr>
          <w:rFonts w:ascii="Times New Roman" w:hAnsi="Times New Roman" w:cs="Times New Roman" w:eastAsia="SimSun"/>
        </w:rPr>
        <w:t xml:space="preserve">——这与</w:t>
      </w:r>
      <w:r>
        <w:t xml:space="preserve"> Jahn–Teller </w:t>
      </w:r>
      <w:r>
        <w:rPr>
          <w:rFonts w:ascii="Times New Roman" w:hAnsi="Times New Roman" w:cs="Times New Roman" w:eastAsia="SimSun"/>
        </w:rPr>
        <w:t xml:space="preserve">的键长分裂不同；④</w:t>
      </w:r>
      <w:r>
        <w:t xml:space="preserve"> </w:t>
      </w:r>
      <w:r>
        <w:rPr>
          <w:rFonts w:ascii="Times New Roman" w:hAnsi="Times New Roman" w:cs="Times New Roman" w:eastAsia="SimSun"/>
        </w:rPr>
        <w:t xml:space="preserve">密度反推元素时，三种性质必须先统一折算到</w:t>
      </w:r>
      <w:r>
        <w:rPr>
          <w:rFonts w:ascii="Times New Roman" w:hAnsi="Times New Roman" w:cs="Times New Roman" w:eastAsia="SimSun"/>
          <w:b/>
          <w:bCs/>
        </w:rPr>
        <w:t xml:space="preserve">晶胞参数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再比较，直接按密度大小排序会错。</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60000" cy="2089756"/>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r>
        <w:t xml:space="preserve"> </w:t>
      </w:r>
      <w:r>
        <w:rPr>
          <w:b/>
          <w:bCs/>
        </w:rPr>
        <w:t xml:space="preserve">5-1-2</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keepNext/>
        <w:spacing w:before="120" w:after="40" w:line="240" w:lineRule="auto"/>
        <w:jc w:val="center"/>
      </w:pPr>
      <w:r>
        <w:drawing>
          <wp:inline>
            <wp:extent cx="2883408" cy="1456943"/>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090927" cy="1359408"/>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w:t>
      </w:r>
      <w:r>
        <w:t xml:space="preserve"> h = 6.626×10⁻³⁴ </w:t>
      </w:r>
      <w:r>
        <w:rPr>
          <w:rFonts w:ascii="Times New Roman" w:hAnsi="Times New Roman" w:cs="Times New Roman" w:eastAsia="SimSun"/>
        </w:rPr>
        <w:t xml:space="preserve">J·s，光速</w:t>
      </w:r>
      <w:r>
        <w:t xml:space="preserve"> c = 3.00×10⁸ </w:t>
      </w:r>
      <w:r>
        <w:rPr>
          <w:rFonts w:ascii="Times New Roman" w:hAnsi="Times New Roman" w:cs="Times New Roman" w:eastAsia="SimSun"/>
        </w:rPr>
        <w:t xml:space="preserve">m/s，1</w:t>
      </w:r>
      <w:r>
        <w:t xml:space="preserve"> eV = 1.602×10⁻¹⁹ J)</w:t>
      </w:r>
    </w:p>
    <w:p>
      <w:pPr>
        <w:pStyle w:val="BodyText"/>
        <w:spacing w:before="0" w:after="0" w:line="276" w:lineRule="auto"/>
        <w:ind w:firstLineChars="200" w:firstLine="420"/>
      </w:pPr>
      <w:r>
        <w:t xml:space="preserve">E = hν = </w:t>
      </w:r>
      <w:r>
        <w:rPr>
          <w:rFonts w:ascii="Times New Roman" w:hAnsi="Times New Roman" w:cs="Times New Roman" w:eastAsia="SimSun"/>
        </w:rPr>
        <w:t xml:space="preserve">hc/λ（2</w:t>
      </w:r>
      <w:r>
        <w:t xml:space="preserve"> </w:t>
      </w:r>
      <w:r>
        <w:rPr>
          <w:rFonts w:ascii="Times New Roman" w:hAnsi="Times New Roman" w:cs="Times New Roman" w:eastAsia="SimSun"/>
        </w:rPr>
        <w:t xml:space="preserve">分）λ</w:t>
      </w:r>
      <w:r>
        <w:t xml:space="preserve"> = hc/E = 6.626×10⁻³⁴ × 3.00×10⁸ ÷ (1.55 × 1.602×10⁻¹⁹) = 8.00×10⁻⁷ m = 800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keepNext/>
        <w:spacing w:before="120" w:after="40" w:line="240" w:lineRule="auto"/>
        <w:jc w:val="center"/>
      </w:pPr>
      <w:r>
        <w:drawing>
          <wp:inline>
            <wp:extent cx="2346959" cy="1578864"/>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正确（2</w:t>
      </w:r>
      <w:r>
        <w:t xml:space="preserve"> </w:t>
      </w:r>
      <w:r>
        <w:rPr>
          <w:rFonts w:ascii="Times New Roman" w:hAnsi="Times New Roman" w:cs="Times New Roman" w:eastAsia="SimSun"/>
        </w:rPr>
        <w:t xml:space="preserve">分）</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r>
        <w:t xml:space="preserve"> </w:t>
      </w:r>
      <w:r>
        <w:t xml:space="preserve">7-4 </w:t>
      </w:r>
      <w:r>
        <w:rPr>
          <w:rFonts w:ascii="Times New Roman" w:hAnsi="Times New Roman" w:cs="Times New Roman" w:eastAsia="SimSun"/>
        </w:rPr>
        <w:t xml:space="preserve">（本小问共8分）</w:t>
      </w:r>
    </w:p>
    <w:p>
      <w:pPr>
        <w:pStyle w:val="BodyText"/>
        <w:keepNext/>
        <w:spacing w:before="120" w:after="40" w:line="240" w:lineRule="auto"/>
        <w:jc w:val="center"/>
      </w:pPr>
      <w:r>
        <w:drawing>
          <wp:inline>
            <wp:extent cx="2160000" cy="1734273"/>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。（校勘：源答案一处把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的「Te(+4)」及反推摩尔质量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2026-10-12T11:20:58Z</dcterms:created>
  <dcterms:modified xsi:type="dcterms:W3CDTF">2026-10-12T11:20:58Z</dcterms:modified>
</cp:coreProperties>
</file>

<file path=docProps/custom.xml><?xml version="1.0" encoding="utf-8"?>
<Properties xmlns="http://schemas.openxmlformats.org/officeDocument/2006/custom-properties" xmlns:vt="http://schemas.openxmlformats.org/officeDocument/2006/docPropsVTypes"/>
</file>