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bookmarkStart w:id="12" w:name="通性与成键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通性与成键特征</w:t>
      </w:r>
    </w:p>
    <w:p>
      <w:pPr>
        <w:pStyle w:val="FirstParagraph"/>
        <w:spacing w:after="80"/>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这一族展现出元素周期表中由非金属经半导体到典型金属的完整过渡</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碳原子的核电荷与半径配合得恰到好处</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使得碳构筑起了化学界丰富的同素异形体与共价化合物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金刚石骨架</w:t>
            </w:r>
          </w:p>
        </w:tc>
      </w:tr>
      <w:tr>
        <w:tc>
          <w:tcPr/>
          <w:p>
            <w:pPr>
              <w:pStyle w:val="Compact"/>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金刚石的三维共价骨架</w:t>
            </w:r>
          </w:p>
        </w:tc>
      </w:tr>
    </w:tbl>
    <w:bookmarkEnd w:id="12"/>
    <w:bookmarkStart w:id="16" w:name="金刚石"/>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金刚石</w:t>
      </w:r>
    </w:p>
    <w:p>
      <w:pPr>
        <w:pStyle w:val="FirstParagraph"/>
        <w:spacing w:after="80"/>
        <w:ind w:firstLine="420"/>
      </w:pPr>
      <w:r>
        <w:rPr>
          <w:rFonts w:hint="eastAsia" w:ascii="Times New Roman" w:hAnsi="Times New Roman" w:eastAsia="FangSong" w:cs="Times New Roman"/>
        </w:rPr>
        <w:t>金刚石是三维共价网状晶体的典型代表</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赋予了金刚石在室温下很高的热导率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石墨层结构</w:t>
            </w:r>
          </w:p>
        </w:tc>
      </w:tr>
      <w:tr>
        <w:tc>
          <w:tcPr/>
          <w:p>
            <w:pPr>
              <w:pStyle w:val="Compact"/>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石墨的层状六元环结构</w:t>
            </w:r>
          </w:p>
        </w:tc>
      </w:tr>
    </w:tbl>
    <w:bookmarkEnd w:id="16"/>
    <w:bookmarkStart w:id="20" w:name="石墨"/>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石墨</w:t>
      </w:r>
    </w:p>
    <w:p>
      <w:pPr>
        <w:pStyle w:val="FirstParagraph"/>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石墨采取混合键型的层状结构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60</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584715"/>
                  <wp:effectExtent b="0" l="0" r="0" t="0"/>
                  <wp:docPr descr="" title="" id="18" name="Picture"/>
                  <a:graphic>
                    <a:graphicData uri="http://schemas.openxmlformats.org/drawingml/2006/picture">
                      <pic:pic>
                        <pic:nvPicPr>
                          <pic:cNvPr descr="3efff61f9cb3bcc10ebb63b82cabcce63a41402ca2926a858c05eaf9161a8ce4.jpg" id="19" name="Picture"/>
                          <pic:cNvPicPr>
                            <a:picLocks noChangeArrowheads="1" noChangeAspect="1"/>
                          </pic:cNvPicPr>
                        </pic:nvPicPr>
                        <pic:blipFill>
                          <a:blip r:embed="rId17"/>
                          <a:stretch>
                            <a:fillRect/>
                          </a:stretch>
                        </pic:blipFill>
                        <pic:spPr bwMode="auto">
                          <a:xfrm>
                            <a:off x="0" y="0"/>
                            <a:ext cx="2667000" cy="25847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的截角二十面体骨架</w:t>
            </w:r>
          </w:p>
        </w:tc>
      </w:tr>
    </w:tbl>
    <w:bookmarkEnd w:id="20"/>
    <w:bookmarkStart w:id="21" w:name="富勒烯与孤立五元环规则"/>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富勒烯与孤立五元环规则</w:t>
      </w:r>
    </w:p>
    <w:p>
      <w:pPr>
        <w:pStyle w:val="FirstParagraph"/>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是零维笼状全碳分子的代表</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分子为截角二十面体构型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这称为</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21"/>
    <w:bookmarkEnd w:id="22"/>
    <w:bookmarkStart w:id="37"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bookmarkStart w:id="23" w:name="一氧化碳与二氧化碳概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一氧化碳与二氧化碳概述</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bookmarkEnd w:id="23"/>
    <w:bookmarkStart w:id="27" w:name="一氧化碳的成键与配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一氧化碳的成键与配位</w:t>
      </w:r>
    </w:p>
    <w:p>
      <w:pPr>
        <w:pStyle w:val="FirstParagraph"/>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在所有双原子分子中键能最高</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且偶极矩方向偶极矩方向反常</w:t>
      </w:r>
      <w:r>
        <w:rPr>
          <w:rFonts w:hint="eastAsia" w:ascii="Times New Roman" w:hAnsi="Times New Roman" w:eastAsia="Times New Roman" w:cs="Times New Roman"/>
        </w:rPr>
        <w:t>（</w:t>
      </w:r>
      <w:r>
        <w:rPr>
          <w:rFonts w:hint="eastAsia" w:ascii="Times New Roman" w:hAnsi="Times New Roman" w:eastAsia="FangSong" w:cs="Times New Roman"/>
        </w:rPr>
        <w:t>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双向反馈机理形成牢固的配位键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206510"/>
                  <wp:effectExtent b="0" l="0" r="0" t="0"/>
                  <wp:docPr descr="" title="" id="25" name="Picture"/>
                  <a:graphic>
                    <a:graphicData uri="http://schemas.openxmlformats.org/drawingml/2006/picture">
                      <pic:pic>
                        <pic:nvPicPr>
                          <pic:cNvPr descr="37ee95c5f40e7cad3dafca4b5be3a6cc8213c3cd34a16453130dd0b5c6105b3b.jpg" id="26" name="Picture"/>
                          <pic:cNvPicPr>
                            <a:picLocks noChangeArrowheads="1" noChangeAspect="1"/>
                          </pic:cNvPicPr>
                        </pic:nvPicPr>
                        <pic:blipFill>
                          <a:blip r:embed="rId24"/>
                          <a:stretch>
                            <a:fillRect/>
                          </a:stretch>
                        </pic:blipFill>
                        <pic:spPr bwMode="auto">
                          <a:xfrm>
                            <a:off x="0" y="0"/>
                            <a:ext cx="2667000" cy="22065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分子晶体的晶胞取向</w:t>
            </w:r>
          </w:p>
        </w:tc>
      </w:tr>
    </w:tbl>
    <w:bookmarkEnd w:id="27"/>
    <w:bookmarkStart w:id="34" w:name="二氧化碳的结构与相图"/>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二氧化碳的结构与相图</w:t>
      </w:r>
    </w:p>
    <w:p>
      <w:pPr>
        <w:pStyle w:val="FirstParagraph"/>
        <w:spacing w:after="80"/>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体现了分子晶体的紧密堆积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相图</w:t>
            </w:r>
          </w:p>
        </w:tc>
      </w:tr>
      <w:tr>
        <w:tc>
          <w:tcPr/>
          <w:p>
            <w:pPr>
              <w:pStyle w:val="Compact"/>
              <w:jc w:val="center"/>
            </w:pPr>
            <w:r>
              <w:rPr>
                <w:rFonts w:ascii="Times New Roman" w:hAnsi="Times New Roman" w:eastAsia="Times New Roman" w:cs="Times New Roman"/>
              </w:rPr>
              <w:drawing>
                <wp:inline>
                  <wp:extent cx="2667000" cy="2401801"/>
                  <wp:effectExtent b="0" l="0" r="0" t="0"/>
                  <wp:docPr descr="" title="" id="29" name="Picture"/>
                  <a:graphic>
                    <a:graphicData uri="http://schemas.openxmlformats.org/drawingml/2006/picture">
                      <pic:pic>
                        <pic:nvPicPr>
                          <pic:cNvPr descr="9c2b27a2d84bca20ad76aa62d281c7b35d8264d4063a3714742d17044e0dc20f.jpg" id="30" name="Picture"/>
                          <pic:cNvPicPr>
                            <a:picLocks noChangeArrowheads="1" noChangeAspect="1"/>
                          </pic:cNvPicPr>
                        </pic:nvPicPr>
                        <pic:blipFill>
                          <a:blip r:embed="rId28"/>
                          <a:stretch>
                            <a:fillRect/>
                          </a:stretch>
                        </pic:blipFill>
                        <pic:spPr bwMode="auto">
                          <a:xfrm>
                            <a:off x="0" y="0"/>
                            <a:ext cx="2667000" cy="24018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的温压相图与三相点</w:t>
            </w:r>
          </w:p>
        </w:tc>
      </w:tr>
    </w:tbl>
    <w:p>
      <w:pPr>
        <w:pStyle w:val="BodyText"/>
        <w:spacing w:before="120"/>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及超临界绿色合成化学的重要介质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562274"/>
                  <wp:effectExtent b="0" l="0" r="0" t="0"/>
                  <wp:docPr descr="" title="" id="32" name="Picture"/>
                  <a:graphic>
                    <a:graphicData uri="http://schemas.openxmlformats.org/drawingml/2006/picture">
                      <pic:pic>
                        <pic:nvPicPr>
                          <pic:cNvPr descr="4aac665f6acb5c6dd55e85e0dc41f85b2cd321a1b15111cf4f282109adb1340c.jpg" id="33" name="Picture"/>
                          <pic:cNvPicPr>
                            <a:picLocks noChangeArrowheads="1" noChangeAspect="1"/>
                          </pic:cNvPicPr>
                        </pic:nvPicPr>
                        <pic:blipFill>
                          <a:blip r:embed="rId31"/>
                          <a:stretch>
                            <a:fillRect/>
                          </a:stretch>
                        </pic:blipFill>
                        <pic:spPr bwMode="auto">
                          <a:xfrm>
                            <a:off x="0" y="0"/>
                            <a:ext cx="2667000" cy="2562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四方晶胞中乙炔根的取向</w:t>
            </w:r>
          </w:p>
        </w:tc>
      </w:tr>
    </w:tbl>
    <w:bookmarkEnd w:id="34"/>
    <w:bookmarkStart w:id="35" w:name="碳化物的三类及其水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碳化物的三类及其水解</w:t>
      </w:r>
    </w:p>
    <w:p>
      <w:pPr>
        <w:pStyle w:val="FirstParagraph"/>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三类碳化物的差异来自成键方式</w:t>
      </w:r>
      <w:r>
        <w:rPr>
          <w:rFonts w:hint="eastAsia" w:ascii="Times New Roman" w:hAnsi="Times New Roman" w:eastAsia="Times New Roman" w:cs="Times New Roman"/>
        </w:rPr>
        <w:t>：</w:t>
      </w:r>
      <w:r>
        <w:rPr>
          <w:rFonts w:hint="eastAsia" w:ascii="Times New Roman" w:hAnsi="Times New Roman" w:eastAsia="FangSong" w:cs="Times New Roman"/>
        </w:rPr>
        <w:t>离子型由小半径高电荷阳离子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与碳负离子构成</w:t>
      </w:r>
      <w:r>
        <w:rPr>
          <w:rFonts w:hint="eastAsia" w:ascii="Times New Roman" w:hAnsi="Times New Roman" w:eastAsia="Times New Roman" w:cs="Times New Roman"/>
        </w:rPr>
        <w:t>，</w:t>
      </w:r>
      <w:r>
        <w:rPr>
          <w:rFonts w:hint="eastAsia" w:ascii="Times New Roman" w:hAnsi="Times New Roman" w:eastAsia="FangSong" w:cs="Times New Roman"/>
        </w:rPr>
        <w:t>遇水定量水解生成烃</w:t>
      </w:r>
      <w:r>
        <w:rPr>
          <w:rFonts w:hint="eastAsia" w:ascii="Times New Roman" w:hAnsi="Times New Roman" w:eastAsia="Times New Roman" w:cs="Times New Roman"/>
        </w:rPr>
        <w:t>；</w:t>
      </w:r>
      <w:r>
        <w:rPr>
          <w:rFonts w:hint="eastAsia" w:ascii="Times New Roman" w:hAnsi="Times New Roman" w:eastAsia="FangSong" w:cs="Times New Roman"/>
        </w:rPr>
        <w:t>间隙型由半径大于约</w:t>
      </w:r>
      <w:r>
        <w:rPr>
          <w:rFonts w:ascii="Times New Roman" w:hAnsi="Times New Roman" w:eastAsia="Times New Roman" w:cs="Times New Roman"/>
        </w:rPr>
        <w:t xml:space="preserve"> </w:t>
      </w:r>
      <m:oMath>
        <m:r>
          <m:t>135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的过渡金属</w:t>
      </w:r>
      <w:r>
        <w:rPr>
          <w:rFonts w:hint="eastAsia" w:ascii="Times New Roman" w:hAnsi="Times New Roman" w:eastAsia="Times New Roman" w:cs="Times New Roman"/>
        </w:rPr>
        <w:t>（Ti、Zr、V、W</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碳原子填入金属密堆积的八面体间隙</w:t>
      </w:r>
      <w:r>
        <w:rPr>
          <w:rFonts w:hint="eastAsia" w:ascii="Times New Roman" w:hAnsi="Times New Roman" w:eastAsia="Times New Roman" w:cs="Times New Roman"/>
        </w:rPr>
        <w:t>，</w:t>
      </w:r>
      <w:r>
        <w:rPr>
          <w:rFonts w:hint="eastAsia" w:ascii="Times New Roman" w:hAnsi="Times New Roman" w:eastAsia="FangSong" w:cs="Times New Roman"/>
        </w:rPr>
        <w:t>熔点常在</w:t>
      </w:r>
      <w:r>
        <w:rPr>
          <w:rFonts w:ascii="Times New Roman" w:hAnsi="Times New Roman" w:eastAsia="Times New Roman" w:cs="Times New Roman"/>
        </w:rPr>
        <w:t xml:space="preserve"> </w:t>
      </w:r>
      <m:oMath>
        <m:oMathPr>
          <m:ctrlPr>
            <w:rPr>
              <w:sz w:val="28"/>
              <w:szCs w:val="28"/>
            </w:rPr>
          </m:ctrlPr>
        </m:oMathPr>
        <m:r>
          <m:t>3000</m:t>
        </m:r>
        <m:r>
          <m:rPr>
            <m:sty m:val="p"/>
          </m:rPr>
          <m:t>∼</m:t>
        </m:r>
        <m:r>
          <m:t>4000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不与水反应</w:t>
      </w:r>
      <w:r>
        <w:rPr>
          <w:rFonts w:hint="eastAsia" w:ascii="Times New Roman" w:hAnsi="Times New Roman" w:eastAsia="Times New Roman" w:cs="Times New Roman"/>
        </w:rPr>
        <w:t>，</w:t>
      </w:r>
      <m:oMath>
        <m:r>
          <m:rPr>
            <m:sty m:val="p"/>
          </m:rPr>
          <m:t>W</m:t>
        </m:r>
        <m:r>
          <m:rPr>
            <m:sty m:val="p"/>
          </m:rPr>
          <m:t>C</m:t>
        </m:r>
      </m:oMath>
      <w:r>
        <w:rPr>
          <w:rFonts w:ascii="Times New Roman" w:hAnsi="Times New Roman" w:eastAsia="Times New Roman" w:cs="Times New Roman"/>
        </w:rPr>
        <w:t xml:space="preserve">、</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用作高速切削刀具</w:t>
      </w:r>
      <w:r>
        <w:rPr>
          <w:rFonts w:hint="eastAsia" w:ascii="Times New Roman" w:hAnsi="Times New Roman" w:eastAsia="Times New Roman" w:cs="Times New Roman"/>
        </w:rPr>
        <w:t>。</w:t>
      </w:r>
    </w:p>
    <w:bookmarkEnd w:id="35"/>
    <w:bookmarkStart w:id="36" w:name="碳酸盐与碳酸氢盐"/>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碳酸盐与碳酸氢盐</w:t>
      </w:r>
    </w:p>
    <w:p>
      <w:pPr>
        <w:pStyle w:val="FirstParagraph"/>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36"/>
    <w:bookmarkEnd w:id="37"/>
    <w:bookmarkStart w:id="58"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bookmarkStart w:id="41" w:name="硅的亲氧性与四氯化硅水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硅的亲氧性与四氯化硅水解</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的键能高达</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硅表现出很强的亲氧性</w:t>
      </w:r>
      <w:r>
        <w:rPr>
          <w:rFonts w:hint="eastAsia" w:ascii="Times New Roman" w:hAnsi="Times New Roman" w:eastAsia="Times New Roman" w:cs="Times New Roman"/>
        </w:rPr>
        <w:t>（Oxophilicity）：</w:t>
      </w:r>
      <w:r>
        <w:rPr>
          <w:rFonts w:hint="eastAsia" w:ascii="Times New Roman" w:hAnsi="Times New Roman" w:eastAsia="FangSong" w:cs="Times New Roman"/>
        </w:rPr>
        <w:t>硅不倾向于形成长链硅硅骨架或分立的多重键</w:t>
      </w:r>
      <w:r>
        <w:rPr>
          <w:rFonts w:hint="eastAsia" w:ascii="Times New Roman" w:hAnsi="Times New Roman" w:eastAsia="Times New Roman" w:cs="Times New Roman"/>
        </w:rPr>
        <w:t>，</w:t>
      </w:r>
      <w:r>
        <w:rPr>
          <w:rFonts w:hint="eastAsia" w:ascii="Times New Roman" w:hAnsi="Times New Roman" w:eastAsia="FangSong" w:cs="Times New Roman"/>
        </w:rPr>
        <w:t>而是自发地收敛于以牢固的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为基本结构单元的三维无机硅酸盐共价大网络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在水中常温常压下完全不水解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石英对比</w:t>
            </w:r>
          </w:p>
        </w:tc>
      </w:tr>
      <w:tr>
        <w:tc>
          <w:tcPr/>
          <w:p>
            <w:pPr>
              <w:pStyle w:val="Compact"/>
              <w:jc w:val="center"/>
            </w:pPr>
            <w:r>
              <w:rPr>
                <w:rFonts w:ascii="Times New Roman" w:hAnsi="Times New Roman" w:eastAsia="Times New Roman" w:cs="Times New Roman"/>
              </w:rPr>
              <w:drawing>
                <wp:inline>
                  <wp:extent cx="2667000" cy="1636480"/>
                  <wp:effectExtent b="0" l="0" r="0" t="0"/>
                  <wp:docPr descr="" title="" id="39" name="Picture"/>
                  <a:graphic>
                    <a:graphicData uri="http://schemas.openxmlformats.org/drawingml/2006/picture">
                      <pic:pic>
                        <pic:nvPicPr>
                          <pic:cNvPr descr="27ac9342a844791755cc810d5d1d429942a710567fd4c89f0083268d01b8ae27.png" id="40" name="Picture"/>
                          <pic:cNvPicPr>
                            <a:picLocks noChangeArrowheads="1" noChangeAspect="1"/>
                          </pic:cNvPicPr>
                        </pic:nvPicPr>
                        <pic:blipFill>
                          <a:blip r:embed="rId38"/>
                          <a:stretch>
                            <a:fillRect/>
                          </a:stretch>
                        </pic:blipFill>
                        <pic:spPr bwMode="auto">
                          <a:xfrm>
                            <a:off x="0" y="0"/>
                            <a:ext cx="2667000" cy="1636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石英晶体与石英玻璃的拓扑对比</w:t>
            </w:r>
          </w:p>
        </w:tc>
      </w:tr>
    </w:tbl>
    <w:bookmarkEnd w:id="41"/>
    <w:bookmarkStart w:id="45" w:name="二氧化硅与石英玻璃"/>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二氧化硅与石英玻璃</w:t>
      </w:r>
    </w:p>
    <w:p>
      <w:pPr>
        <w:pStyle w:val="FirstParagraph"/>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与分子晶体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硅酸结构</w:t>
            </w:r>
          </w:p>
        </w:tc>
      </w:tr>
      <w:tr>
        <w:tc>
          <w:tcPr/>
          <w:p>
            <w:pPr>
              <w:pStyle w:val="Compact"/>
              <w:jc w:val="center"/>
            </w:pPr>
            <w:r>
              <w:rPr>
                <w:rFonts w:ascii="Times New Roman" w:hAnsi="Times New Roman" w:eastAsia="Times New Roman" w:cs="Times New Roman"/>
              </w:rPr>
              <w:drawing>
                <wp:inline>
                  <wp:extent cx="2667000" cy="869900"/>
                  <wp:effectExtent b="0" l="0" r="0" t="0"/>
                  <wp:docPr descr="" title="" id="43" name="Picture"/>
                  <a:graphic>
                    <a:graphicData uri="http://schemas.openxmlformats.org/drawingml/2006/picture">
                      <pic:pic>
                        <pic:nvPicPr>
                          <pic:cNvPr descr="4dc16a2dd81ebf68fd20f8d08d77951303d65cf1d1c590c0b0fe8efdd6fd49bb.jpg" id="44" name="Picture"/>
                          <pic:cNvPicPr>
                            <a:picLocks noChangeArrowheads="1" noChangeAspect="1"/>
                          </pic:cNvPicPr>
                        </pic:nvPicPr>
                        <pic:blipFill>
                          <a:blip r:embed="rId42"/>
                          <a:stretch>
                            <a:fillRect/>
                          </a:stretch>
                        </pic:blipFill>
                        <pic:spPr bwMode="auto">
                          <a:xfrm>
                            <a:off x="0" y="0"/>
                            <a:ext cx="2667000" cy="8699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偏硅酸与链状偏硅酸根的结构对比</w:t>
            </w:r>
          </w:p>
        </w:tc>
      </w:tr>
    </w:tbl>
    <w:bookmarkEnd w:id="45"/>
    <w:bookmarkStart w:id="49" w:name="硅酸盐的分类"/>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硅酸盐的分类</w:t>
      </w:r>
    </w:p>
    <w:p>
      <w:pPr>
        <w:pStyle w:val="FirstParagraph"/>
        <w:spacing w:after="80"/>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层状硅酸盐</w:t>
            </w:r>
          </w:p>
        </w:tc>
      </w:tr>
      <w:tr>
        <w:tc>
          <w:tcPr/>
          <w:p>
            <w:pPr>
              <w:pStyle w:val="Compact"/>
              <w:jc w:val="center"/>
            </w:pPr>
            <w:r>
              <w:rPr>
                <w:rFonts w:ascii="Times New Roman" w:hAnsi="Times New Roman" w:eastAsia="Times New Roman" w:cs="Times New Roman"/>
              </w:rPr>
              <w:drawing>
                <wp:inline>
                  <wp:extent cx="2667000" cy="2731943"/>
                  <wp:effectExtent b="0" l="0" r="0" t="0"/>
                  <wp:docPr descr="" title="" id="47" name="Picture"/>
                  <a:graphic>
                    <a:graphicData uri="http://schemas.openxmlformats.org/drawingml/2006/picture">
                      <pic:pic>
                        <pic:nvPicPr>
                          <pic:cNvPr descr="0547a4cb0dafb62ee1f93e9ea5064cfcf662616cf23a40b7c29b532faede98e9.jpg" id="48" name="Picture"/>
                          <pic:cNvPicPr>
                            <a:picLocks noChangeArrowheads="1" noChangeAspect="1"/>
                          </pic:cNvPicPr>
                        </pic:nvPicPr>
                        <pic:blipFill>
                          <a:blip r:embed="rId46"/>
                          <a:stretch>
                            <a:fillRect/>
                          </a:stretch>
                        </pic:blipFill>
                        <pic:spPr bwMode="auto">
                          <a:xfrm>
                            <a:off x="0" y="0"/>
                            <a:ext cx="2667000" cy="2731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层状硅酸盐的六元环网格与云母</w:t>
            </w:r>
          </w:p>
        </w:tc>
      </w:tr>
    </w:tbl>
    <w:bookmarkEnd w:id="49"/>
    <w:bookmarkStart w:id="56" w:name="层状硅酸盐与云母"/>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层状硅酸盐与云母</w:t>
      </w:r>
    </w:p>
    <w:p>
      <w:pPr>
        <w:pStyle w:val="FirstParagraph"/>
        <w:spacing w:after="80"/>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型沸石</w:t>
            </w:r>
          </w:p>
        </w:tc>
        <w:tc>
          <w:tcPr>
            <w:tcBorders>
              <w:bottom w:val="single" w:sz="6" w:space="0" w:color="333333"/>
            </w:tcBorders>
          </w:tcPr>
          <w:p>
            <w:pPr>
              <w:pStyle w:val="Compact"/>
              <w:jc w:val="center"/>
            </w:pPr>
            <w:r>
              <w:rPr>
                <w:rFonts w:ascii="Times New Roman" w:hAnsi="Times New Roman" w:eastAsia="Times New Roman" w:cs="Times New Roman"/>
                <w:b/>
              </w:rPr>
              <w:t xml:space="preserve">LTA </w:t>
            </w:r>
            <w:r>
              <w:rPr>
                <w:rFonts w:hint="eastAsia" w:ascii="Times New Roman" w:hAnsi="Times New Roman" w:eastAsia="SimHei" w:cs="Times New Roman"/>
                <w:b/>
              </w:rPr>
              <w:t xml:space="preserve">分子筛</w:t>
            </w:r>
          </w:p>
        </w:tc>
      </w:tr>
      <w:tr>
        <w:tc>
          <w:tcPr/>
          <w:p>
            <w:pPr>
              <w:pStyle w:val="Compact"/>
              <w:jc w:val="center"/>
            </w:pPr>
            <w:r>
              <w:rPr>
                <w:rFonts w:ascii="Times New Roman" w:hAnsi="Times New Roman" w:eastAsia="Times New Roman" w:cs="Times New Roman"/>
              </w:rPr>
              <w:drawing>
                <wp:inline>
                  <wp:extent cx="2667000" cy="1437836"/>
                  <wp:effectExtent b="0" l="0" r="0" t="0"/>
                  <wp:docPr descr="" title="" id="51" name="Picture"/>
                  <a:graphic>
                    <a:graphicData uri="http://schemas.openxmlformats.org/drawingml/2006/picture">
                      <pic:pic>
                        <pic:nvPicPr>
                          <pic:cNvPr descr="20211d9b1030337618ae6820cb223515015e7850b4fdfa2bb6cf8d894ec827bb.png" id="52" name="Picture"/>
                          <pic:cNvPicPr>
                            <a:picLocks noChangeArrowheads="1" noChangeAspect="1"/>
                          </pic:cNvPicPr>
                        </pic:nvPicPr>
                        <pic:blipFill>
                          <a:blip r:embed="rId50"/>
                          <a:stretch>
                            <a:fillRect/>
                          </a:stretch>
                        </pic:blipFill>
                        <pic:spPr bwMode="auto">
                          <a:xfrm>
                            <a:off x="0" y="0"/>
                            <a:ext cx="2667000" cy="14378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0319"/>
                  <wp:effectExtent b="0" l="0" r="0" t="0"/>
                  <wp:docPr descr="" title="" id="54" name="Picture"/>
                  <a:graphic>
                    <a:graphicData uri="http://schemas.openxmlformats.org/drawingml/2006/picture">
                      <pic:pic>
                        <pic:nvPicPr>
                          <pic:cNvPr descr="0e57953cd1dea2b31a83e9b724c006675016988c296a65b8ae67819fe263891e.jpg" id="55" name="Picture"/>
                          <pic:cNvPicPr>
                            <a:picLocks noChangeArrowheads="1" noChangeAspect="1"/>
                          </pic:cNvPicPr>
                        </pic:nvPicPr>
                        <pic:blipFill>
                          <a:blip r:embed="rId53"/>
                          <a:stretch>
                            <a:fillRect/>
                          </a:stretch>
                        </pic:blipFill>
                        <pic:spPr bwMode="auto">
                          <a:xfrm>
                            <a:off x="0" y="0"/>
                            <a:ext cx="2667000" cy="23403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型沸石的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超笼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3-11：LTA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型分子筛的骨架与超笼孔道</w:t>
            </w:r>
          </w:p>
        </w:tc>
      </w:tr>
    </w:tbl>
    <w:bookmarkEnd w:id="56"/>
    <w:bookmarkStart w:id="57" w:name="沸石分子筛"/>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沸石分子筛</w:t>
      </w:r>
    </w:p>
    <w:p>
      <w:pPr>
        <w:pStyle w:val="FirstParagraph"/>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57"/>
    <w:bookmarkEnd w:id="58"/>
    <w:bookmarkStart w:id="69"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bookmarkStart w:id="59" w:name="惰性电子对效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其原因是相对论效应导致的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的热力学稳定性明显更高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少见且具有强还原性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的热力学稳定性已旗鼓相当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bookmarkEnd w:id="59"/>
    <w:bookmarkStart w:id="60" w:name="惰性电子对的相对论成因"/>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惰性电子对的相对论成因</w:t>
      </w:r>
    </w:p>
    <w:p>
      <w:pPr>
        <w:pStyle w:val="FirstParagraph"/>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使铅原子的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电子对被紧束缚在核附近</w:t>
      </w:r>
      <w:r>
        <w:rPr>
          <w:rFonts w:hint="eastAsia" w:ascii="Times New Roman" w:hAnsi="Times New Roman" w:eastAsia="Times New Roman" w:cs="Times New Roman"/>
        </w:rPr>
        <w:t>，</w:t>
      </w:r>
      <w:r>
        <w:rPr>
          <w:rFonts w:hint="eastAsia" w:ascii="Times New Roman" w:hAnsi="Times New Roman" w:eastAsia="FangSong" w:cs="Times New Roman"/>
        </w:rPr>
        <w:t>有效电离能显著升高</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p>
    <w:bookmarkEnd w:id="60"/>
    <w:bookmarkStart w:id="61" w:name="snii-的还原性"/>
    <w:p>
      <w:pPr>
        <w:pStyle w:val="Heading3"/>
        <w:spacing w:before="280" w:after="120"/>
      </w:pPr>
      <w:r>
        <w:rPr>
          <w:rFonts w:ascii="Times New Roman" w:hAnsi="Times New Roman" w:eastAsia="Times New Roman" w:cs="Times New Roman"/>
        </w:rPr>
        <w:t xml:space="preserve">4.3 Sn(II) </w:t>
      </w:r>
      <w:r>
        <w:rPr>
          <w:rFonts w:hint="eastAsia" w:ascii="Times New Roman" w:hAnsi="Times New Roman" w:eastAsia="SimHei" w:cs="Times New Roman"/>
        </w:rPr>
        <w:t xml:space="preserve">的还原性</w:t>
      </w:r>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此反应构成了经典分析化学中互相鉴别锡或汞离子的特征反应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需注意两个问题</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bookmarkEnd w:id="61"/>
    <w:bookmarkStart w:id="62" w:name="pbiv-的氧化性"/>
    <w:p>
      <w:pPr>
        <w:pStyle w:val="Heading3"/>
        <w:spacing w:before="280" w:after="120"/>
      </w:pPr>
      <w:r>
        <w:rPr>
          <w:rFonts w:ascii="Times New Roman" w:hAnsi="Times New Roman" w:eastAsia="Times New Roman" w:cs="Times New Roman"/>
        </w:rPr>
        <w:t xml:space="preserve">4.4 Pb(IV) </w:t>
      </w:r>
      <w:r>
        <w:rPr>
          <w:rFonts w:hint="eastAsia" w:ascii="Times New Roman" w:hAnsi="Times New Roman" w:eastAsia="SimHei" w:cs="Times New Roman"/>
        </w:rPr>
        <w:t xml:space="preserve">的氧化性</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bookmarkEnd w:id="62"/>
    <w:bookmarkStart w:id="66" w:name="混合价氧化物-pb₃o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混合价氧化物</w:t>
      </w:r>
      <w:r>
        <w:rPr>
          <w:rFonts w:ascii="Times New Roman" w:hAnsi="Times New Roman" w:eastAsia="Times New Roman" w:cs="Times New Roman"/>
        </w:rPr>
        <w:t xml:space="preserve"> 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spacing w:after="80"/>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这是判断混合价态氧化物中价态构成的经典实例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SnO / PbO</w:t>
            </w:r>
          </w:p>
        </w:tc>
      </w:tr>
      <w:tr>
        <w:tc>
          <w:tcPr/>
          <w:p>
            <w:pPr>
              <w:pStyle w:val="Compact"/>
              <w:jc w:val="center"/>
            </w:pPr>
            <w:r>
              <w:rPr>
                <w:rFonts w:ascii="Times New Roman" w:hAnsi="Times New Roman" w:eastAsia="Times New Roman" w:cs="Times New Roman"/>
              </w:rPr>
              <w:drawing>
                <wp:inline>
                  <wp:extent cx="2667000" cy="1470393"/>
                  <wp:effectExtent b="0" l="0" r="0" t="0"/>
                  <wp:docPr descr="" title="" id="64" name="Picture"/>
                  <a:graphic>
                    <a:graphicData uri="http://schemas.openxmlformats.org/drawingml/2006/picture">
                      <pic:pic>
                        <pic:nvPicPr>
                          <pic:cNvPr descr="a8bdc74df3f8d4fe27290dff2bcae7e804fa7d72310271e30afecac16b7d4b10.png" id="65" name="Picture"/>
                          <pic:cNvPicPr>
                            <a:picLocks noChangeArrowheads="1" noChangeAspect="1"/>
                          </pic:cNvPicPr>
                        </pic:nvPicPr>
                        <pic:blipFill>
                          <a:blip r:embed="rId63"/>
                          <a:stretch>
                            <a:fillRect/>
                          </a:stretch>
                        </pic:blipFill>
                        <pic:spPr bwMode="auto">
                          <a:xfrm>
                            <a:off x="0" y="0"/>
                            <a:ext cx="2667000" cy="147039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3-12：SnO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中的立体活性孤对电子</w:t>
            </w:r>
          </w:p>
        </w:tc>
      </w:tr>
    </w:tbl>
    <w:p>
      <w:pPr>
        <w:pStyle w:val="BodyText"/>
        <w:spacing w:before="120"/>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ascii="Times New Roman" w:hAnsi="Times New Roman" w:eastAsia="Times New Roman" w:cs="Times New Roman"/>
        </w:rPr>
        <w:t xml:space="preserve"> 4.6 </w:t>
      </w:r>
      <w:r>
        <w:rPr>
          <w:rFonts w:hint="eastAsia" w:ascii="Times New Roman" w:hAnsi="Times New Roman" w:eastAsia="FangSong" w:cs="Times New Roman"/>
        </w:rPr>
        <w:t xml:space="preserve">立体化学活性的孤对电子</w:t>
      </w:r>
    </w:p>
    <w:p>
      <w:pPr>
        <w:pStyle w:val="BodyText"/>
        <w:ind w:firstLine="420"/>
      </w:pPr>
      <w:r>
        <w:rPr>
          <w:rFonts w:hint="eastAsia" w:ascii="Times New Roman" w:hAnsi="Times New Roman" w:eastAsia="FangSong" w:cs="Times New Roman"/>
        </w:rPr>
        <w:t xml:space="preserve">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向四角锥顶点外侧凸出</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66"/>
    <w:bookmarkStart w:id="67" w:name="碳族物质速查俗名颜色性质反应"/>
    <w:p>
      <w:pPr>
        <w:pStyle w:val="Heading3"/>
        <w:spacing w:after="120" w:before="280"/>
      </w:pPr>
      <w:r>
        <w:rPr>
          <w:rFonts w:ascii="Times New Roman" w:hAnsi="Times New Roman" w:eastAsia="Times New Roman" w:cs="Times New Roman"/>
        </w:rPr>
        <w:t xml:space="preserve">4.8 </w:t>
      </w:r>
      <w:r>
        <w:rPr>
          <w:rFonts w:hint="eastAsia" w:ascii="Times New Roman" w:hAnsi="Times New Roman" w:eastAsia="SimHei" w:cs="Times New Roman"/>
        </w:rPr>
        <w:t>碳族物质速查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绝缘</w:t>
            </w:r>
            <w:r>
              <w:rPr>
                <w:rFonts w:hint="eastAsia" w:ascii="Times New Roman" w:hAnsi="Times New Roman" w:eastAsia="Times New Roman" w:cs="Times New Roman"/>
              </w:rPr>
              <w:t>、</w:t>
            </w:r>
            <w:r>
              <w:rPr>
                <w:rFonts w:hint="eastAsia" w:ascii="Times New Roman" w:hAnsi="Times New Roman" w:eastAsia="FangSong" w:cs="Times New Roman"/>
              </w:rPr>
              <w:t>导热极佳</w:t>
            </w:r>
          </w:p>
        </w:tc>
        <w:tc>
          <w:tcPr/>
          <w:p>
            <w:pPr>
              <w:pStyle w:val="Compact"/>
              <w:jc w:val="center"/>
            </w:pPr>
            <w:r>
              <w:rPr>
                <w:rFonts w:hint="eastAsia" w:ascii="Times New Roman" w:hAnsi="Times New Roman" w:eastAsia="FangSong" w:cs="Times New Roman"/>
              </w:rPr>
              <w:t xml:space="preserve">高温与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rPr>
              <w:t xml:space="preserve">石墨</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笔铅</w:t>
            </w:r>
          </w:p>
        </w:tc>
        <w:tc>
          <w:tcPr/>
          <w:p>
            <w:pPr>
              <w:pStyle w:val="Compact"/>
              <w:jc w:val="center"/>
            </w:pPr>
            <w:r>
              <w:rPr>
                <w:rFonts w:hint="eastAsia" w:ascii="Times New Roman" w:hAnsi="Times New Roman" w:eastAsia="FangSong" w:cs="Times New Roman"/>
              </w:rPr>
              <w:t xml:space="preserve">灰黑色鳞片状</w:t>
            </w:r>
          </w:p>
        </w:tc>
        <w:tc>
          <w:tcPr/>
          <w:p>
            <w:pPr>
              <w:pStyle w:val="Compact"/>
              <w:jc w:val="center"/>
            </w:pPr>
            <w:r>
              <w:rPr>
                <w:rFonts w:hint="eastAsia" w:ascii="Times New Roman" w:hAnsi="Times New Roman" w:eastAsia="FangSong" w:cs="Times New Roman"/>
              </w:rPr>
              <w:t>层间易滑动</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耐高温</w:t>
            </w:r>
          </w:p>
        </w:tc>
        <w:tc>
          <w:tcPr/>
          <w:p>
            <w:pPr>
              <w:pStyle w:val="Compact"/>
              <w:jc w:val="center"/>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形成层间化合物</w:t>
            </w:r>
          </w:p>
        </w:tc>
      </w:tr>
      <w:tr>
        <w:tc>
          <w:tcPr/>
          <w:p>
            <w:pPr>
              <w:pStyle w:val="Compact"/>
              <w:jc w:val="center"/>
            </w:pPr>
            <m:oMath>
              <m:sSub>
                <m:e>
                  <m:r>
                    <m:rPr>
                      <m:sty m:val="p"/>
                    </m:rPr>
                    <m:t>C</m:t>
                  </m:r>
                </m:e>
                <m:sub>
                  <m:r>
                    <m:rPr>
                      <m:sty m:val="p"/>
                    </m:rPr>
                    <m:t>60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足球烯</w:t>
            </w:r>
          </w:p>
        </w:tc>
        <w:tc>
          <w:tcPr/>
          <w:p>
            <w:pPr>
              <w:pStyle w:val="Compact"/>
              <w:jc w:val="center"/>
            </w:pPr>
            <w:r>
              <w:rPr>
                <w:rFonts w:hint="eastAsia" w:ascii="Times New Roman" w:hAnsi="Times New Roman" w:eastAsia="FangSong" w:cs="Times New Roman"/>
              </w:rPr>
              <w:t xml:space="preserve">黑色粉末</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可发生加成</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生成超导性</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p>
        </w:tc>
      </w:tr>
      <w:tr>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FangSong" w:cs="Times New Roman"/>
              </w:rPr>
              <w:t xml:space="preserve">白色雪状固体</w:t>
            </w:r>
          </w:p>
        </w:tc>
        <w:tc>
          <w:tcPr/>
          <w:p>
            <w:pPr>
              <w:pStyle w:val="Compact"/>
              <w:jc w:val="center"/>
            </w:pPr>
            <w:r>
              <w:rPr>
                <w:rFonts w:hint="eastAsia" w:ascii="Times New Roman" w:hAnsi="Times New Roman" w:eastAsia="FangSong" w:cs="Times New Roman"/>
              </w:rPr>
              <w:t>常压直接升华</w:t>
            </w:r>
            <w:r>
              <w:rPr>
                <w:rFonts w:hint="eastAsia" w:ascii="Times New Roman" w:hAnsi="Times New Roman" w:eastAsia="Times New Roman" w:cs="Times New Roman"/>
              </w:rPr>
              <w:t>（</w:t>
            </w:r>
            <m:oMath>
              <m:r>
                <m:rPr>
                  <m:sty m:val="p"/>
                </m:rPr>
                <m:t>−</m:t>
              </m:r>
              <m:r>
                <m:t>78.5</m:t>
              </m:r>
              <m:r>
                <m:rPr>
                  <m:sty m:val="p"/>
                </m:rPr>
                <m:t>°</m:t>
              </m:r>
              <m:r>
                <m:rPr>
                  <m:sty m:val="p"/>
                </m:rPr>
                <m:t>C</m:t>
              </m:r>
            </m:oMath>
            <w:r>
              <w:rPr>
                <w:rFonts w:hint="eastAsia"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遇水放出可燃气体</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金刚砂</w:t>
            </w:r>
          </w:p>
        </w:tc>
        <w:tc>
          <w:tcPr/>
          <w:p>
            <w:pPr>
              <w:pStyle w:val="Compact"/>
              <w:jc w:val="center"/>
            </w:pPr>
            <w:r>
              <w:rPr>
                <w:rFonts w:hint="eastAsia" w:ascii="Times New Roman" w:hAnsi="Times New Roman" w:eastAsia="FangSong" w:cs="Times New Roman"/>
              </w:rPr>
              <w:t xml:space="preserve">无色至墨绿色晶体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耐磨耐高温</w:t>
            </w:r>
          </w:p>
        </w:tc>
        <w:tc>
          <w:tcPr/>
          <w:p>
            <w:pPr>
              <w:pStyle w:val="Compact"/>
              <w:jc w:val="center"/>
            </w:pPr>
            <m:oMath>
              <m:r>
                <m:rPr>
                  <m:sty m:val="p"/>
                </m:rPr>
                <m:t>S</m:t>
              </m:r>
              <m:r>
                <m:rPr>
                  <m:sty m:val="p"/>
                </m:rPr>
                <m:t>i</m:t>
              </m:r>
              <m:r>
                <m:rPr>
                  <m:sty m:val="p"/>
                </m:rPr>
                <m:t>C</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水晶</w:t>
            </w:r>
            <w:r>
              <w:rPr>
                <w:rFonts w:hint="eastAsia" w:ascii="Times New Roman" w:hAnsi="Times New Roman" w:eastAsia="Times New Roman" w:cs="Times New Roman"/>
              </w:rPr>
              <w:t>、</w:t>
            </w:r>
            <w:r>
              <w:rPr>
                <w:rFonts w:hint="eastAsia" w:ascii="Times New Roman" w:hAnsi="Times New Roman" w:eastAsia="FangSong" w:cs="Times New Roman"/>
              </w:rPr>
              <w:t>砂石</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耐酸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四氯化硅</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极易水解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泡花碱</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黏合</w:t>
            </w:r>
            <w:r>
              <w:rPr>
                <w:rFonts w:hint="eastAsia" w:ascii="Times New Roman" w:hAnsi="Times New Roman" w:eastAsia="Times New Roman" w:cs="Times New Roman"/>
              </w:rPr>
              <w:t>、</w:t>
            </w:r>
            <w:r>
              <w:rPr>
                <w:rFonts w:hint="eastAsia" w:ascii="Times New Roman" w:hAnsi="Times New Roman" w:eastAsia="FangSong" w:cs="Times New Roman"/>
              </w:rPr>
              <w:t>防火</w:t>
            </w:r>
            <w:r>
              <w:rPr>
                <w:rFonts w:hint="eastAsia" w:ascii="Times New Roman" w:hAnsi="Times New Roman" w:eastAsia="Times New Roman" w:cs="Times New Roman"/>
              </w:rPr>
              <w:t>、</w:t>
            </w:r>
            <w:r>
              <w:rPr>
                <w:rFonts w:hint="eastAsia" w:ascii="Times New Roman" w:hAnsi="Times New Roman" w:eastAsia="FangSong" w:cs="Times New Roman"/>
              </w:rPr>
              <w:t>防腐</w:t>
            </w:r>
          </w:p>
        </w:tc>
        <w:tc>
          <w:tcPr/>
          <w:p>
            <w:pPr>
              <w:pStyle w:val="Compact"/>
              <w:jc w:val="center"/>
            </w:p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锡石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偏酸性</w:t>
            </w:r>
          </w:p>
        </w:tc>
        <w:tc>
          <w:tcPr/>
          <w:p>
            <w:pPr>
              <w:pStyle w:val="Compact"/>
              <w:jc w:val="center"/>
            </w:pPr>
            <m:oMath>
              <m:r>
                <m:rPr>
                  <m:sty m:val="p"/>
                </m:rPr>
                <m:t>S</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金黄色鳞片状</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S</m:t>
              </m:r>
              <m:r>
                <m:rPr>
                  <m:sty m:val="p"/>
                </m:rPr>
                <m:t>n</m:t>
              </m:r>
              <m:sSub>
                <m:e>
                  <m:r>
                    <m:rPr>
                      <m:sty m:val="p"/>
                    </m:rPr>
                    <m:t>S</m:t>
                  </m:r>
                </m:e>
                <m:sub>
                  <m:r>
                    <m:rPr>
                      <m:sty m:val="p"/>
                    </m:rPr>
                    <m:t>2</m:t>
                  </m:r>
                </m:sub>
              </m:sSub>
              <m:limUpp>
                <m:e>
                  <m:r>
                    <m:rPr>
                      <m:sty m:val="p"/>
                    </m:rPr>
                    <m:t>→</m:t>
                  </m:r>
                </m:e>
                <m:lim>
                  <m:r>
                    <m:rPr>
                      <m:sty m:val="p"/>
                    </m:rPr>
                    <m:t>Δ</m:t>
                  </m:r>
                </m:lim>
              </m:limUpp>
              <m:r>
                <m:rPr>
                  <m:sty m:val="p"/>
                </m:rPr>
                <m:t>S</m:t>
              </m:r>
              <m:r>
                <m:rPr>
                  <m:sty m:val="p"/>
                </m:rPr>
                <m:t>n</m:t>
              </m:r>
              <m:r>
                <m:rPr>
                  <m:sty m:val="p"/>
                </m:rPr>
                <m:t>S</m:t>
              </m:r>
              <m:r>
                <m:rPr>
                  <m:sty m:val="p"/>
                </m:rPr>
                <m:t>+</m:t>
              </m:r>
              <m:r>
                <m:rPr>
                  <m:sty m:val="p"/>
                </m:rPr>
                <m:t>S</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密陀僧</w:t>
            </w:r>
            <w:r>
              <w:rPr>
                <w:rFonts w:hint="eastAsia" w:ascii="Times New Roman" w:hAnsi="Times New Roman" w:eastAsia="Times New Roman" w:cs="Times New Roman"/>
              </w:rPr>
              <w:t>、</w:t>
            </w:r>
            <w:r>
              <w:rPr>
                <w:rFonts w:hint="eastAsia" w:ascii="Times New Roman" w:hAnsi="Times New Roman" w:eastAsia="FangSong" w:cs="Times New Roman"/>
              </w:rPr>
              <w:t>黄丹</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铅黄</w:t>
            </w:r>
          </w:p>
        </w:tc>
        <w:tc>
          <w:tcPr/>
          <w:p>
            <w:pPr>
              <w:pStyle w:val="Compact"/>
              <w:jc w:val="center"/>
            </w:pPr>
            <w:r>
              <w:rPr>
                <w:rFonts w:hint="eastAsia" w:ascii="Times New Roman" w:hAnsi="Times New Roman" w:eastAsia="FangSong" w:cs="Times New Roman"/>
              </w:rPr>
              <w:t xml:space="preserve">黄色至红色固体</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m:oMath>
              <m:r>
                <m:rPr>
                  <m:sty m:val="p"/>
                </m:rPr>
                <m:t>P</m:t>
              </m:r>
              <m:r>
                <m:rPr>
                  <m:sty m:val="p"/>
                </m:rPr>
                <m:t>b</m:t>
              </m:r>
              <m:r>
                <m:rPr>
                  <m:sty m:val="p"/>
                </m:rPr>
                <m:t>O</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铅丹</w:t>
            </w:r>
            <w:r>
              <w:rPr>
                <w:rFonts w:hint="eastAsia" w:ascii="Times New Roman" w:hAnsi="Times New Roman" w:eastAsia="Times New Roman" w:cs="Times New Roman"/>
              </w:rPr>
              <w:t>、</w:t>
            </w:r>
            <w:r>
              <w:rPr>
                <w:rFonts w:hint="eastAsia" w:ascii="Times New Roman" w:hAnsi="Times New Roman" w:eastAsia="FangSong" w:cs="Times New Roman"/>
              </w:rPr>
              <w:t>红丹</w:t>
            </w:r>
          </w:p>
        </w:tc>
        <w:tc>
          <w:tcPr/>
          <w:p>
            <w:pPr>
              <w:pStyle w:val="Compact"/>
              <w:jc w:val="center"/>
            </w:pPr>
            <w:r>
              <w:rPr>
                <w:rFonts w:hint="eastAsia" w:ascii="Times New Roman" w:hAnsi="Times New Roman" w:eastAsia="FangSong" w:cs="Times New Roman"/>
              </w:rPr>
              <w:t xml:space="preserve">鲜红色粉末</w:t>
            </w:r>
          </w:p>
        </w:tc>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w:t>
            </w:r>
            <m:oMath>
              <m:r>
                <m:rPr>
                  <m:sty m:val="p"/>
                </m:rPr>
                <m:t>P</m:t>
              </m:r>
              <m:r>
                <m:rPr>
                  <m:sty m:val="p"/>
                </m:rPr>
                <m:t>b</m:t>
              </m:r>
              <m:r>
                <m:rPr>
                  <m:sty m:val="p"/>
                </m:rPr>
                <m:t>(</m:t>
              </m:r>
              <m:r>
                <m:rPr>
                  <m:sty m:val="p"/>
                </m:rPr>
                <m:t>I</m:t>
              </m:r>
              <m:r>
                <m:rPr>
                  <m:sty m:val="p"/>
                </m:rPr>
                <m:t>I</m:t>
              </m:r>
              <m:r>
                <m:rPr>
                  <m:sty m:val="p"/>
                </m:rPr>
                <m:t>)</m:t>
              </m:r>
              <m:r>
                <m:rPr>
                  <m:sty m:val="p"/>
                </m:rPr>
                <m:t>+</m:t>
              </m:r>
              <m:r>
                <m:rPr>
                  <m:sty m:val="p"/>
                </m:rPr>
                <m:t>P</m:t>
              </m:r>
              <m:r>
                <m:rPr>
                  <m:sty m:val="p"/>
                </m:rPr>
                <m:t>b</m:t>
              </m:r>
              <m:r>
                <m:rPr>
                  <m:sty m:val="p"/>
                </m:rPr>
                <m:t>(</m:t>
              </m:r>
              <m:r>
                <m:rPr>
                  <m:sty m:val="p"/>
                </m:rPr>
                <m:t>I</m:t>
              </m:r>
              <m:r>
                <m:rPr>
                  <m:sty m:val="p"/>
                </m:rPr>
                <m:t>V</m:t>
              </m:r>
              <m:r>
                <m:rPr>
                  <m:sty m:val="p"/>
                </m:rPr>
                <m:t>)</m:t>
              </m:r>
            </m:oMath>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二氧化铅</w:t>
            </w:r>
          </w:p>
        </w:tc>
        <w:tc>
          <w:tcPr/>
          <w:p>
            <w:pPr>
              <w:pStyle w:val="Compact"/>
              <w:jc w:val="center"/>
            </w:pPr>
            <w:r>
              <w:rPr>
                <w:rFonts w:hint="eastAsia" w:ascii="Times New Roman" w:hAnsi="Times New Roman" w:eastAsia="FangSong" w:cs="Times New Roman"/>
              </w:rPr>
              <w:t xml:space="preserve">棕黑色粉末</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铅矾</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w:r>
              <w:rPr>
                <w:rFonts w:hint="eastAsia" w:ascii="Times New Roman" w:hAnsi="Times New Roman" w:eastAsia="FangSong" w:cs="Times New Roman"/>
              </w:rPr>
              <w:t>铅蓄电池放电产物</w:t>
            </w:r>
            <w:r>
              <w:rPr>
                <w:rFonts w:hint="eastAsia" w:ascii="Times New Roman" w:hAnsi="Times New Roman" w:eastAsia="Times New Roman" w:cs="Times New Roman"/>
              </w:rPr>
              <w:t>：</w:t>
            </w: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受热易分解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7"/>
    <w:bookmarkStart w:id="68" w:name="碳族反应方程式速查"/>
    <w:p>
      <w:pPr>
        <w:pStyle w:val="Heading3"/>
        <w:spacing w:after="120" w:before="280"/>
      </w:pPr>
      <w:r>
        <w:rPr>
          <w:rFonts w:ascii="Times New Roman" w:hAnsi="Times New Roman" w:eastAsia="Times New Roman" w:cs="Times New Roman"/>
        </w:rPr>
        <w:t xml:space="preserve">4.7 </w:t>
      </w:r>
      <w:r>
        <w:rPr>
          <w:rFonts w:hint="eastAsia" w:ascii="Times New Roman" w:hAnsi="Times New Roman" w:eastAsia="SimHei" w:cs="Times New Roman"/>
        </w:rPr>
        <w:t xml:space="preserve">碳族反应方程式速查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硅与强碱</w:t>
            </w:r>
          </w:p>
        </w:tc>
        <w:tc>
          <w:tcPr/>
          <w:p>
            <w:pPr>
              <w:pStyle w:val="Compact"/>
              <w:jc w:val="center"/>
            </w:pPr>
            <m:oMath>
              <m:r>
                <m:rPr>
                  <m:sty m:val="p"/>
                </m:rPr>
                <m:t>S</m:t>
              </m:r>
              <m:r>
                <m:rPr>
                  <m:sty m:val="p"/>
                </m:rPr>
                <m:t>i</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二氧化硅与氢氟酸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二氧化硅与碳酸钠共熔</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四氯化硅水解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碳化铝水解</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二氧化碳通入石灰水</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碳酸钙溶蚀</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碳酸氢钠受热</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Fe(III)</w:t>
            </w:r>
          </w:p>
        </w:tc>
        <w:tc>
          <w:tcPr/>
          <w:p>
            <w:pPr>
              <w:pStyle w:val="Compact"/>
              <w:jc w:val="center"/>
            </w:pPr>
            <m:oMath>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p>
        </w:tc>
        <w:tc>
          <w:tcPr/>
          <w:p>
            <w:pPr>
              <w:pStyle w:val="Compact"/>
              <w:jc w:val="center"/>
            </w:pPr>
            <m:oMath>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Mn(II)</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铅丹与稀硝酸</w:t>
            </w:r>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铅蓄电池放电</w:t>
            </w:r>
          </w:p>
        </w:tc>
        <w:tc>
          <w:tcPr/>
          <w:p>
            <w:pPr>
              <w:pStyle w:val="Compact"/>
              <w:jc w:val="center"/>
            </w:pP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8"/>
    <w:bookmarkEnd w:id="69"/>
    <w:bookmarkStart w:id="83"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bookmarkStart w:id="73" w:name="缺电子化学与多中心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缺电子化学与多中心键</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这一族在化学历史上以缺电子化合物著称</w:t>
      </w:r>
      <w:r>
        <w:rPr>
          <w:rFonts w:hint="eastAsia" w:ascii="Times New Roman" w:hAnsi="Times New Roman" w:eastAsia="Times New Roman" w:cs="Times New Roman"/>
        </w:rPr>
        <w:t>，</w:t>
      </w:r>
      <w:r>
        <w:rPr>
          <w:rFonts w:hint="eastAsia" w:ascii="Times New Roman" w:hAnsi="Times New Roman" w:eastAsia="FangSong" w:cs="Times New Roman"/>
        </w:rPr>
        <w:t>它突破了传统</w:t>
      </w:r>
      <w:r>
        <w:rPr>
          <w:rFonts w:ascii="Times New Roman" w:hAnsi="Times New Roman" w:eastAsia="Times New Roman" w:cs="Times New Roman"/>
        </w:rPr>
        <w:t xml:space="preserve"> Lewis </w:t>
      </w:r>
      <w:r>
        <w:rPr>
          <w:rFonts w:hint="eastAsia" w:ascii="Times New Roman" w:hAnsi="Times New Roman" w:eastAsia="FangSong" w:cs="Times New Roman"/>
        </w:rPr>
        <w:t>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共价键的框架</w:t>
      </w:r>
      <w:r>
        <w:rPr>
          <w:rFonts w:hint="eastAsia" w:ascii="Times New Roman" w:hAnsi="Times New Roman" w:eastAsia="Times New Roman" w:cs="Times New Roman"/>
        </w:rPr>
        <w:t>，</w:t>
      </w:r>
      <w:r>
        <w:rPr>
          <w:rFonts w:hint="eastAsia" w:ascii="Times New Roman" w:hAnsi="Times New Roman" w:eastAsia="FangSong" w:cs="Times New Roman"/>
        </w:rPr>
        <w:t>建立起多中心键体系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为补足电子</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构筑出庞大的硼烷原子簇网络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二十面体</w:t>
            </w:r>
          </w:p>
        </w:tc>
      </w:tr>
      <w:tr>
        <w:tc>
          <w:tcPr/>
          <w:p>
            <w:pPr>
              <w:pStyle w:val="Compact"/>
              <w:jc w:val="center"/>
            </w:pPr>
            <w:r>
              <w:rPr>
                <w:rFonts w:ascii="Times New Roman" w:hAnsi="Times New Roman" w:eastAsia="Times New Roman" w:cs="Times New Roman"/>
              </w:rPr>
              <w:drawing>
                <wp:inline>
                  <wp:extent cx="2667000" cy="2894670"/>
                  <wp:effectExtent b="0" l="0" r="0" t="0"/>
                  <wp:docPr descr="" title="" id="71" name="Picture"/>
                  <a:graphic>
                    <a:graphicData uri="http://schemas.openxmlformats.org/drawingml/2006/picture">
                      <pic:pic>
                        <pic:nvPicPr>
                          <pic:cNvPr descr="873cbe75eb3febf36d01f2dec2ee98bdf5d4ec3a688469ba12e1355be002ec44.jpg" id="72" name="Picture"/>
                          <pic:cNvPicPr>
                            <a:picLocks noChangeArrowheads="1" noChangeAspect="1"/>
                          </pic:cNvPicPr>
                        </pic:nvPicPr>
                        <pic:blipFill>
                          <a:blip r:embed="rId70"/>
                          <a:stretch>
                            <a:fillRect/>
                          </a:stretch>
                        </pic:blipFill>
                        <pic:spPr bwMode="auto">
                          <a:xfrm>
                            <a:off x="0" y="0"/>
                            <a:ext cx="2667000" cy="2894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二十面体</w:t>
            </w:r>
          </w:p>
        </w:tc>
      </w:tr>
    </w:tbl>
    <w:bookmarkEnd w:id="73"/>
    <w:bookmarkStart w:id="80" w:name="单质硼的-b₁₂-二十面体"/>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Hei" w:cs="Times New Roman"/>
        </w:rPr>
        <w:t xml:space="preserve">二十面体</w:t>
      </w:r>
    </w:p>
    <w:p>
      <w:pPr>
        <w:pStyle w:val="FirstParagraph"/>
        <w:spacing w:after="80"/>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通过三中心两电子键与多中心离域轨道结合</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w:t>
            </w:r>
          </w:p>
        </w:tc>
      </w:tr>
      <w:tr>
        <w:tc>
          <w:tcPr/>
          <w:p>
            <w:pPr>
              <w:pStyle w:val="Compact"/>
              <w:jc w:val="center"/>
            </w:pPr>
            <w:r>
              <w:rPr>
                <w:rFonts w:ascii="Times New Roman" w:hAnsi="Times New Roman" w:eastAsia="Times New Roman" w:cs="Times New Roman"/>
              </w:rPr>
              <w:drawing>
                <wp:inline>
                  <wp:extent cx="2667000" cy="1658101"/>
                  <wp:effectExtent b="0" l="0" r="0" t="0"/>
                  <wp:docPr descr="" title="" id="75" name="Picture"/>
                  <a:graphic>
                    <a:graphicData uri="http://schemas.openxmlformats.org/drawingml/2006/picture">
                      <pic:pic>
                        <pic:nvPicPr>
                          <pic:cNvPr descr="8c42f36410e8e37837e8ea15bd6ea12e9b7dfbcc8ea8597c2183c4519507c39b.jpg" id="76" name="Picture"/>
                          <pic:cNvPicPr>
                            <a:picLocks noChangeArrowheads="1" noChangeAspect="1"/>
                          </pic:cNvPicPr>
                        </pic:nvPicPr>
                        <pic:blipFill>
                          <a:blip r:embed="rId74"/>
                          <a:stretch>
                            <a:fillRect/>
                          </a:stretch>
                        </pic:blipFill>
                        <pic:spPr bwMode="auto">
                          <a:xfrm>
                            <a:off x="0" y="0"/>
                            <a:ext cx="2667000" cy="165810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1142"/>
                  <wp:effectExtent b="0" l="0" r="0" t="0"/>
                  <wp:docPr descr="" title="" id="78" name="Picture"/>
                  <a:graphic>
                    <a:graphicData uri="http://schemas.openxmlformats.org/drawingml/2006/picture">
                      <pic:pic>
                        <pic:nvPicPr>
                          <pic:cNvPr descr="8203710cb0f11b53222a04500250e92bbb67961ab7d7c0bf8468755f4859e4ce.jpg" id="79" name="Picture"/>
                          <pic:cNvPicPr>
                            <a:picLocks noChangeArrowheads="1" noChangeAspect="1"/>
                          </pic:cNvPicPr>
                        </pic:nvPicPr>
                        <pic:blipFill>
                          <a:blip r:embed="rId77"/>
                          <a:stretch>
                            <a:fillRect/>
                          </a:stretch>
                        </pic:blipFill>
                        <pic:spPr bwMode="auto">
                          <a:xfrm>
                            <a:off x="0" y="0"/>
                            <a:ext cx="2667000" cy="177114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的双桥氢结构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桥氢分子轨道</w:t>
            </w:r>
          </w:p>
        </w:tc>
      </w:tr>
    </w:tbl>
    <w:bookmarkEnd w:id="80"/>
    <w:bookmarkStart w:id="81" w:name="乙硼烷的三中心两电子桥键"/>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乙硼烷的三中心两电子桥键</w:t>
      </w:r>
    </w:p>
    <w:p>
      <w:pPr>
        <w:pStyle w:val="FirstParagraph"/>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早期曾误以为它类似乙烷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电子云跨越两个硼原子分布</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乙硼烷在醚类溶剂中解离为甲硼烷</w:t>
      </w:r>
      <w:r>
        <w:rPr>
          <w:rFonts w:hint="eastAsia" w:ascii="Times New Roman" w:hAnsi="Times New Roman" w:eastAsia="Times New Roman" w:cs="Times New Roman"/>
        </w:rPr>
        <w:t>，</w:t>
      </w:r>
      <w:r>
        <w:rPr>
          <w:rFonts w:hint="eastAsia" w:ascii="Times New Roman" w:hAnsi="Times New Roman" w:eastAsia="FangSong" w:cs="Times New Roman"/>
        </w:rPr>
        <w:t>进而与烯烃发生</w:t>
      </w:r>
      <w:r>
        <w:rPr>
          <w:rFonts w:hint="eastAsia" w:ascii="Times New Roman" w:hAnsi="Times New Roman" w:eastAsia="FangSong" w:cs="Times New Roman"/>
          <w:b/>
          <w:bCs/>
        </w:rPr>
        <w:t xml:space="preserve">硼氢化反应</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T</m:t>
        </m:r>
        <m:r>
          <m:rPr>
            <m:sty m:val="p"/>
          </m:rPr>
          <m:t>H</m:t>
        </m:r>
        <m:r>
          <m:rPr>
            <m:sty m:val="p"/>
          </m:rPr>
          <m:t>F</m:t>
        </m:r>
        <m:r>
          <m:rPr>
            <m:sty m:val="p"/>
          </m:rPr>
          <m:t>⇌</m:t>
        </m:r>
        <m:r>
          <m:rPr>
            <m:sty m:val="p"/>
          </m:rPr>
          <m:t>2</m:t>
        </m: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B—H </w:t>
      </w:r>
      <w:r>
        <w:rPr>
          <w:rFonts w:hint="eastAsia" w:ascii="Times New Roman" w:hAnsi="Times New Roman" w:eastAsia="FangSong" w:cs="Times New Roman"/>
        </w:rPr>
        <w:t>键中的氢带部分负电荷</w:t>
      </w:r>
      <w:r>
        <w:rPr>
          <w:rFonts w:hint="eastAsia" w:ascii="Times New Roman" w:hAnsi="Times New Roman" w:eastAsia="Times New Roman" w:cs="Times New Roman"/>
        </w:rPr>
        <w:t>（</w:t>
      </w:r>
      <w:r>
        <w:rPr>
          <w:rFonts w:hint="eastAsia" w:ascii="Times New Roman" w:hAnsi="Times New Roman" w:eastAsia="FangSong" w:cs="Times New Roman"/>
        </w:rPr>
        <w:t>硼的电负性小于氢</w:t>
      </w:r>
      <w:r>
        <w:rPr>
          <w:rFonts w:hint="eastAsia" w:ascii="Times New Roman" w:hAnsi="Times New Roman" w:eastAsia="Times New Roman" w:cs="Times New Roman"/>
        </w:rPr>
        <w:t>），</w:t>
      </w:r>
      <w:r>
        <w:rPr>
          <w:rFonts w:hint="eastAsia" w:ascii="Times New Roman" w:hAnsi="Times New Roman" w:eastAsia="FangSong" w:cs="Times New Roman"/>
        </w:rPr>
        <w:t>硼优先加到取代基较少的碳上</w:t>
      </w:r>
      <w:r>
        <w:rPr>
          <w:rFonts w:hint="eastAsia" w:ascii="Times New Roman" w:hAnsi="Times New Roman" w:eastAsia="Times New Roman" w:cs="Times New Roman"/>
        </w:rPr>
        <w:t>，</w:t>
      </w:r>
      <w:r>
        <w:rPr>
          <w:rFonts w:hint="eastAsia" w:ascii="Times New Roman" w:hAnsi="Times New Roman" w:eastAsia="FangSong" w:cs="Times New Roman"/>
        </w:rPr>
        <w:t>得到反马氏加成产物且为顺式加成</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氧化即可由烯烃制得伯醇</w:t>
      </w:r>
      <w:r>
        <w:rPr>
          <w:rFonts w:hint="eastAsia" w:ascii="Times New Roman" w:hAnsi="Times New Roman" w:eastAsia="Times New Roman" w:cs="Times New Roman"/>
        </w:rPr>
        <w:t>。</w:t>
      </w:r>
    </w:p>
    <w:bookmarkEnd w:id="81"/>
    <w:bookmarkStart w:id="82" w:name="硼烷的闭式巢式网式分类"/>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硼烷的闭式</w:t>
      </w:r>
      <w:r>
        <w:rPr>
          <w:rFonts w:hint="eastAsia" w:ascii="Times New Roman" w:hAnsi="Times New Roman" w:eastAsia="Times New Roman" w:cs="Times New Roman"/>
        </w:rPr>
        <w:t>—</w:t>
      </w:r>
      <w:r>
        <w:rPr>
          <w:rFonts w:hint="eastAsia" w:ascii="Times New Roman" w:hAnsi="Times New Roman" w:eastAsia="SimHei" w:cs="Times New Roman"/>
        </w:rPr>
        <w:t>巢式</w:t>
      </w:r>
      <w:r>
        <w:rPr>
          <w:rFonts w:hint="eastAsia" w:ascii="Times New Roman" w:hAnsi="Times New Roman" w:eastAsia="Times New Roman" w:cs="Times New Roman"/>
        </w:rPr>
        <w:t>—</w:t>
      </w:r>
      <w:r>
        <w:rPr>
          <w:rFonts w:hint="eastAsia" w:ascii="Times New Roman" w:hAnsi="Times New Roman" w:eastAsia="SimHei" w:cs="Times New Roman"/>
        </w:rPr>
        <w:t>网式分类</w:t>
      </w:r>
    </w:p>
    <w:p>
      <w:pPr>
        <w:pStyle w:val="FirstParagraph"/>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82"/>
    <w:bookmarkEnd w:id="83"/>
    <w:bookmarkStart w:id="99"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bookmarkStart w:id="84" w:name="缺电子的三种补偿方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缺电子的三种补偿方式</w:t>
      </w:r>
    </w:p>
    <w:p>
      <w:pPr>
        <w:pStyle w:val="FirstParagraph"/>
        <w:ind w:firstLine="420"/>
      </w:pPr>
      <w:r>
        <w:rPr>
          <w:rFonts w:hint="eastAsia" w:ascii="Times New Roman" w:hAnsi="Times New Roman" w:eastAsia="FangSong" w:cs="Times New Roman"/>
        </w:rPr>
        <w:t>缺电子化合物要补足电子以达到八隅律闭壳层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4"/>
    <w:bookmarkStart w:id="88" w:name="硼酸的结构与路易斯酸性"/>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硼酸的结构与路易斯酸性</w:t>
      </w:r>
    </w:p>
    <w:p>
      <w:pPr>
        <w:pStyle w:val="FirstParagraph"/>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是第二种补偿机制的典型实例</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其酸性的实质是路易斯酸性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硼酸螯合</w:t>
            </w:r>
          </w:p>
        </w:tc>
      </w:tr>
      <w:tr>
        <w:tc>
          <w:tcPr/>
          <w:p>
            <w:pPr>
              <w:pStyle w:val="Compact"/>
              <w:jc w:val="center"/>
            </w:pPr>
            <w:r>
              <w:rPr>
                <w:rFonts w:ascii="Times New Roman" w:hAnsi="Times New Roman" w:eastAsia="Times New Roman" w:cs="Times New Roman"/>
              </w:rPr>
              <w:drawing>
                <wp:inline>
                  <wp:extent cx="2667000" cy="362504"/>
                  <wp:effectExtent b="0" l="0" r="0" t="0"/>
                  <wp:docPr descr="" title="" id="86" name="Picture"/>
                  <a:graphic>
                    <a:graphicData uri="http://schemas.openxmlformats.org/drawingml/2006/picture">
                      <pic:pic>
                        <pic:nvPicPr>
                          <pic:cNvPr descr="63ab9705e46dd07cabf0890e710d6799d4e94bfa2539f4c851d4cb123f07c53e.jpg" id="87" name="Picture"/>
                          <pic:cNvPicPr>
                            <a:picLocks noChangeArrowheads="1" noChangeAspect="1"/>
                          </pic:cNvPicPr>
                        </pic:nvPicPr>
                        <pic:blipFill>
                          <a:blip r:embed="rId85"/>
                          <a:stretch>
                            <a:fillRect/>
                          </a:stretch>
                        </pic:blipFill>
                        <pic:spPr bwMode="auto">
                          <a:xfrm>
                            <a:off x="0" y="0"/>
                            <a:ext cx="2667000" cy="3625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邻二醇强化硼酸酸性的原理</w:t>
            </w:r>
          </w:p>
        </w:tc>
      </w:tr>
    </w:tbl>
    <w:bookmarkEnd w:id="88"/>
    <w:bookmarkStart w:id="89" w:name="多元醇强化与硼酸的滴定"/>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多元醇强化与硼酸的滴定</w:t>
      </w:r>
    </w:p>
    <w:p>
      <w:pPr>
        <w:pStyle w:val="FirstParagraph"/>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顺式邻二醇分子中处于同侧的两个醇羟基氧原子能与硼原子发生双齿螯合脱水反应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螯合配位反应带来有利的结合自由能与熵变</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bookmarkEnd w:id="89"/>
    <w:bookmarkStart w:id="93" w:name="硼砂的结构与硼砂珠实验"/>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硼砂的结构与硼砂珠实验</w:t>
      </w:r>
    </w:p>
    <w:p>
      <w:pPr>
        <w:pStyle w:val="FirstParagraph"/>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反馈键</w:t>
            </w:r>
          </w:p>
        </w:tc>
      </w:tr>
      <w:tr>
        <w:tc>
          <w:tcPr/>
          <w:p>
            <w:pPr>
              <w:pStyle w:val="Compact"/>
              <w:jc w:val="center"/>
            </w:pPr>
            <w:r>
              <w:rPr>
                <w:rFonts w:ascii="Times New Roman" w:hAnsi="Times New Roman" w:eastAsia="Times New Roman" w:cs="Times New Roman"/>
              </w:rPr>
              <w:drawing>
                <wp:inline>
                  <wp:extent cx="2667000" cy="1181524"/>
                  <wp:effectExtent b="0" l="0" r="0" t="0"/>
                  <wp:docPr descr="" title="" id="91" name="Picture"/>
                  <a:graphic>
                    <a:graphicData uri="http://schemas.openxmlformats.org/drawingml/2006/picture">
                      <pic:pic>
                        <pic:nvPicPr>
                          <pic:cNvPr descr="1a23633cf952c33a7d32cb4b71d0af79dd342d4b696e7f240ed1f986d5e7c4a0.png" id="92" name="Picture"/>
                          <pic:cNvPicPr>
                            <a:picLocks noChangeArrowheads="1" noChangeAspect="1"/>
                          </pic:cNvPicPr>
                        </pic:nvPicPr>
                        <pic:blipFill>
                          <a:blip r:embed="rId90"/>
                          <a:stretch>
                            <a:fillRect/>
                          </a:stretch>
                        </pic:blipFill>
                        <pic:spPr bwMode="auto">
                          <a:xfrm>
                            <a:off x="0" y="0"/>
                            <a:ext cx="2667000" cy="118152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反馈键</w:t>
            </w:r>
          </w:p>
        </w:tc>
      </w:tr>
    </w:tbl>
    <w:bookmarkEnd w:id="93"/>
    <w:bookmarkStart w:id="97" w:name="卤化硼的路易斯酸性顺序"/>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卤化硼的路易斯酸性顺序</w:t>
      </w:r>
    </w:p>
    <w:p>
      <w:pPr>
        <w:pStyle w:val="FirstParagraph"/>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键的形成出现路易斯酸性的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分子轨道分析可以解释这一反常现象</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而且很大程度上缓解了硼原子的缺电子程度</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键并损失一部分离域能</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且中心硼原子仍高度缺电子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的路易斯酸性反而强于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立方氮化硼</w:t>
            </w:r>
          </w:p>
        </w:tc>
      </w:tr>
      <w:tr>
        <w:tc>
          <w:tcPr/>
          <w:p>
            <w:pPr>
              <w:pStyle w:val="Compact"/>
              <w:jc w:val="center"/>
            </w:pPr>
            <w:r>
              <w:rPr>
                <w:rFonts w:ascii="Times New Roman" w:hAnsi="Times New Roman" w:eastAsia="Times New Roman" w:cs="Times New Roman"/>
              </w:rPr>
              <w:drawing>
                <wp:inline>
                  <wp:extent cx="2667000" cy="2156732"/>
                  <wp:effectExtent b="0" l="0" r="0" t="0"/>
                  <wp:docPr descr="" title="" id="95" name="Picture"/>
                  <a:graphic>
                    <a:graphicData uri="http://schemas.openxmlformats.org/drawingml/2006/picture">
                      <pic:pic>
                        <pic:nvPicPr>
                          <pic:cNvPr descr="b695705be186e24a86213af3c4d42109b2f81d56bd76b6f7314f43d500956255.jpg" id="96" name="Picture"/>
                          <pic:cNvPicPr>
                            <a:picLocks noChangeArrowheads="1" noChangeAspect="1"/>
                          </pic:cNvPicPr>
                        </pic:nvPicPr>
                        <pic:blipFill>
                          <a:blip r:embed="rId94"/>
                          <a:stretch>
                            <a:fillRect/>
                          </a:stretch>
                        </pic:blipFill>
                        <pic:spPr bwMode="auto">
                          <a:xfrm>
                            <a:off x="0" y="0"/>
                            <a:ext cx="2667000" cy="21567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立方氮化硼的闪锌矿型晶胞</w:t>
            </w:r>
          </w:p>
        </w:tc>
      </w:tr>
    </w:tbl>
    <w:bookmarkEnd w:id="97"/>
    <w:bookmarkStart w:id="98" w:name="氮化硼与金刚石的类比"/>
    <w:p>
      <w:pPr>
        <w:pStyle w:val="Heading3"/>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氮化硼与金刚石的类比</w:t>
      </w:r>
    </w:p>
    <w:p>
      <w:pPr>
        <w:pStyle w:val="FirstParagraph"/>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BN </w:t>
      </w:r>
      <w:r>
        <w:rPr>
          <w:rFonts w:hint="eastAsia" w:ascii="Times New Roman" w:hAnsi="Times New Roman" w:eastAsia="FangSong" w:cs="Times New Roman"/>
        </w:rPr>
        <w:t>的结构可与碳的同素异形体一一对应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98"/>
    <w:bookmarkEnd w:id="99"/>
    <w:bookmarkStart w:id="109"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bookmarkStart w:id="100" w:name="铝的亲氧性与铝热反应"/>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铝的亲氧性与铝热反应</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温度可达</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生成熔融的金属铁</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bookmarkEnd w:id="100"/>
    <w:bookmarkStart w:id="104" w:name="氧化铝与氢氧化铝的两性"/>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氧化铝与氢氧化铝的两性</w:t>
      </w:r>
    </w:p>
    <w:p>
      <w:pPr>
        <w:pStyle w:val="FirstParagraph"/>
        <w:spacing w:after="80"/>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Cl</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drawing>
                <wp:inline>
                  <wp:extent cx="2667000" cy="1585586"/>
                  <wp:effectExtent b="0" l="0" r="0" t="0"/>
                  <wp:docPr descr="" title="" id="102" name="Picture"/>
                  <a:graphic>
                    <a:graphicData uri="http://schemas.openxmlformats.org/drawingml/2006/picture">
                      <pic:pic>
                        <pic:nvPicPr>
                          <pic:cNvPr descr="f17db7bdb9b9bd51da5ab21e8b6852fe7593ba9c4be42e2786ba902818e6993c.jpg" id="103" name="Picture"/>
                          <pic:cNvPicPr>
                            <a:picLocks noChangeArrowheads="1" noChangeAspect="1"/>
                          </pic:cNvPicPr>
                        </pic:nvPicPr>
                        <pic:blipFill>
                          <a:blip r:embed="rId101"/>
                          <a:stretch>
                            <a:fillRect/>
                          </a:stretch>
                        </pic:blipFill>
                        <pic:spPr bwMode="auto">
                          <a:xfrm>
                            <a:off x="0" y="0"/>
                            <a:ext cx="2667000" cy="15855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的双四面体共棱结构</w:t>
            </w:r>
          </w:p>
        </w:tc>
      </w:tr>
    </w:tbl>
    <w:bookmarkEnd w:id="104"/>
    <w:bookmarkStart w:id="105" w:name="氯化铝的双聚与相变"/>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氯化铝的双聚与相变</w:t>
      </w:r>
    </w:p>
    <w:p>
      <w:pPr>
        <w:pStyle w:val="FirstParagraph"/>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烷基化与酰基化反应的常用催化剂</w:t>
      </w:r>
      <w:r>
        <w:rPr>
          <w:rFonts w:hint="eastAsia" w:ascii="Times New Roman" w:hAnsi="Times New Roman" w:eastAsia="Times New Roman" w:cs="Times New Roman"/>
        </w:rPr>
        <w:t>。</w:t>
      </w:r>
    </w:p>
    <w:bookmarkEnd w:id="105"/>
    <w:bookmarkStart w:id="106" w:name="bsi-与-beal-的对角线相似性"/>
    <w:p>
      <w:pPr>
        <w:pStyle w:val="Heading3"/>
        <w:spacing w:before="280" w:after="120"/>
      </w:pPr>
      <w:r>
        <w:rPr>
          <w:rFonts w:ascii="Times New Roman" w:hAnsi="Times New Roman" w:eastAsia="Times New Roman" w:cs="Times New Roman"/>
        </w:rPr>
        <w:t xml:space="preserve">7.4 B—Si </w:t>
      </w:r>
      <w:r>
        <w:rPr>
          <w:rFonts w:hint="eastAsia" w:ascii="Times New Roman" w:hAnsi="Times New Roman" w:eastAsia="SimHei" w:cs="Times New Roman"/>
        </w:rPr>
        <w:t xml:space="preserve">与</w:t>
      </w:r>
      <w:r>
        <w:rPr>
          <w:rFonts w:ascii="Times New Roman" w:hAnsi="Times New Roman" w:eastAsia="Times New Roman" w:cs="Times New Roman"/>
        </w:rPr>
        <w:t xml:space="preserve"> Be—Al </w:t>
      </w:r>
      <w:r>
        <w:rPr>
          <w:rFonts w:hint="eastAsia" w:ascii="Times New Roman" w:hAnsi="Times New Roman" w:eastAsia="SimHei" w:cs="Times New Roman"/>
        </w:rPr>
        <w:t xml:space="preserve">的对角线相似性</w:t>
      </w:r>
    </w:p>
    <w:p>
      <w:pPr>
        <w:pStyle w:val="FirstParagraph"/>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铍与铝</w:t>
      </w:r>
      <w:r>
        <w:rPr>
          <w:rFonts w:hint="eastAsia" w:ascii="Times New Roman" w:hAnsi="Times New Roman" w:eastAsia="Times New Roman" w:cs="Times New Roman"/>
        </w:rPr>
        <w:t>（Be-Al）</w:t>
      </w:r>
      <w:r>
        <w:rPr>
          <w:rFonts w:hint="eastAsia" w:ascii="Times New Roman" w:hAnsi="Times New Roman" w:eastAsia="FangSong" w:cs="Times New Roman"/>
        </w:rPr>
        <w:t>之间表现明显</w:t>
      </w:r>
      <w:r>
        <w:rPr>
          <w:rFonts w:hint="eastAsia" w:ascii="Times New Roman" w:hAnsi="Times New Roman" w:eastAsia="Times New Roman" w:cs="Times New Roman"/>
        </w:rPr>
        <w:t>。</w:t>
      </w:r>
      <w:r>
        <w:rPr>
          <w:rFonts w:hint="eastAsia" w:ascii="Times New Roman" w:hAnsi="Times New Roman" w:eastAsia="FangSong" w:cs="Times New Roman"/>
        </w:rPr>
        <w:t>对角线规则的成因在于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对角线规则反映了离子势与电荷密度相近所带来的行为相似性</w:t>
      </w:r>
      <w:r>
        <w:rPr>
          <w:rFonts w:hint="eastAsia" w:ascii="Times New Roman" w:hAnsi="Times New Roman" w:eastAsia="Times New Roman" w:cs="Times New Roman"/>
        </w:rPr>
        <w:t>。</w:t>
      </w:r>
    </w:p>
    <w:bookmarkEnd w:id="106"/>
    <w:bookmarkStart w:id="107" w:name="硼族物质速查俗名颜色性质反应"/>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硼族物质速查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硼酐</w:t>
            </w:r>
          </w:p>
        </w:tc>
        <w:tc>
          <w:tcPr/>
          <w:p>
            <w:pPr>
              <w:pStyle w:val="Compact"/>
              <w:jc w:val="center"/>
            </w:pPr>
            <w:r>
              <w:rPr>
                <w:rFonts w:hint="eastAsia" w:ascii="Times New Roman" w:hAnsi="Times New Roman" w:eastAsia="FangSong" w:cs="Times New Roman"/>
              </w:rPr>
              <w:t xml:space="preserve">无色玻璃状固体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易吸水</w:t>
            </w:r>
          </w:p>
        </w:tc>
        <w:tc>
          <w:tcPr/>
          <w:p>
            <w:pPr>
              <w:pStyle w:val="Compact"/>
              <w:jc w:val="center"/>
            </w:pPr>
            <m:oMath>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白色片状晶体</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o</m:t>
              </m:r>
              <m:r>
                <m:rPr>
                  <m:sty m:val="p"/>
                </m:rPr>
                <m:t>O</m:t>
              </m:r>
              <m:r>
                <m:rPr>
                  <m:sty m:val="p"/>
                </m:rPr>
                <m:t>→</m:t>
              </m: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易燃</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三氟化硼</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强路易斯酸</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三氯化硼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易水解</w:t>
            </w:r>
          </w:p>
        </w:tc>
        <w:tc>
          <w:tcPr/>
          <w:p>
            <w:pPr>
              <w:pStyle w:val="Compact"/>
              <w:jc w:val="center"/>
            </w:p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六方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白石墨</w:t>
            </w:r>
          </w:p>
        </w:tc>
        <w:tc>
          <w:tcPr/>
          <w:p>
            <w:pPr>
              <w:pStyle w:val="Compact"/>
              <w:jc w:val="center"/>
            </w:pPr>
            <w:r>
              <w:rPr>
                <w:rFonts w:hint="eastAsia" w:ascii="Times New Roman" w:hAnsi="Times New Roman" w:eastAsia="FangSong" w:cs="Times New Roman"/>
              </w:rPr>
              <w:t xml:space="preserve">白色鳞片状</w:t>
            </w:r>
          </w:p>
        </w:tc>
        <w:tc>
          <w:tcPr/>
          <w:p>
            <w:pPr>
              <w:pStyle w:val="Compact"/>
              <w:jc w:val="center"/>
            </w:pPr>
            <w:r>
              <w:rPr>
                <w:rFonts w:hint="eastAsia" w:ascii="Times New Roman" w:hAnsi="Times New Roman" w:eastAsia="FangSong" w:cs="Times New Roman"/>
              </w:rPr>
              <w:t>润滑</w:t>
            </w:r>
            <w:r>
              <w:rPr>
                <w:rFonts w:hint="eastAsia" w:ascii="Times New Roman" w:hAnsi="Times New Roman" w:eastAsia="Times New Roman" w:cs="Times New Roman"/>
              </w:rPr>
              <w:t>、</w:t>
            </w:r>
            <w:r>
              <w:rPr>
                <w:rFonts w:hint="eastAsia" w:ascii="Times New Roman" w:hAnsi="Times New Roman" w:eastAsia="FangSong" w:cs="Times New Roman"/>
              </w:rPr>
              <w:t>绝缘</w:t>
            </w:r>
            <w:r>
              <w:rPr>
                <w:rFonts w:hint="eastAsia" w:ascii="Times New Roman" w:hAnsi="Times New Roman" w:eastAsia="Times New Roman" w:cs="Times New Roman"/>
              </w:rPr>
              <w:t>、</w:t>
            </w:r>
            <w:r>
              <w:rPr>
                <w:rFonts w:hint="eastAsia" w:ascii="Times New Roman" w:hAnsi="Times New Roman" w:eastAsia="FangSong" w:cs="Times New Roman"/>
              </w:rPr>
              <w:t>耐高温</w:t>
            </w:r>
          </w:p>
        </w:tc>
        <w:tc>
          <w:tcPr/>
          <w:p>
            <w:pPr>
              <w:pStyle w:val="Compact"/>
              <w:jc w:val="center"/>
            </w:pPr>
            <w:r>
              <w:rPr>
                <w:rFonts w:hint="eastAsia" w:ascii="Times New Roman" w:hAnsi="Times New Roman" w:eastAsia="FangSong" w:cs="Times New Roman"/>
              </w:rPr>
              <w:t>与石墨同构</w:t>
            </w:r>
            <w:r>
              <w:rPr>
                <w:rFonts w:hint="eastAsia" w:ascii="Times New Roman" w:hAnsi="Times New Roman" w:eastAsia="Times New Roman" w:cs="Times New Roman"/>
              </w:rPr>
              <w:t>，</w:t>
            </w:r>
            <w:r>
              <w:rPr>
                <w:rFonts w:hint="eastAsia" w:ascii="Times New Roman" w:hAnsi="Times New Roman" w:eastAsia="FangSong" w:cs="Times New Roman"/>
              </w:rPr>
              <w:t>层间为范德华力</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立方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立方氮化硼</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p>
        </w:tc>
        <w:tc>
          <w:tcPr/>
          <w:p>
            <w:pPr>
              <w:pStyle w:val="Compact"/>
              <w:jc w:val="center"/>
            </w:pPr>
            <w:r>
              <w:rPr>
                <w:rFonts w:hint="eastAsia" w:ascii="Times New Roman" w:hAnsi="Times New Roman" w:eastAsia="FangSong" w:cs="Times New Roman"/>
              </w:rPr>
              <w:t xml:space="preserve">高温高压由六方相转变</w:t>
            </w:r>
          </w:p>
        </w:tc>
      </w:tr>
      <w:tr>
        <w:tc>
          <w:tcPr/>
          <w:p>
            <w:pPr>
              <w:pStyle w:val="Compact"/>
              <w:jc w:val="center"/>
            </w:pP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刚玉</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蓝宝石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掺杂呈红或蓝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ascii="Times New Roman" w:hAnsi="Times New Roman" w:eastAsia="Times New Roman" w:cs="Times New Roman"/>
              </w:rPr>
              <w:t xml:space="preserve"> 9</w:t>
            </w:r>
          </w:p>
        </w:tc>
        <w:tc>
          <w:tcPr/>
          <w:p>
            <w:pPr>
              <w:pStyle w:val="Compact"/>
              <w:jc w:val="center"/>
            </w:p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氢氧化铝</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三氯化铝</w:t>
            </w:r>
          </w:p>
        </w:tc>
        <w:tc>
          <w:tcPr/>
          <w:p>
            <w:pPr>
              <w:pStyle w:val="Compact"/>
              <w:jc w:val="center"/>
            </w:pP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含铁杂质时呈黄色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双聚</w:t>
            </w:r>
            <w:r>
              <w:rPr>
                <w:rFonts w:hint="eastAsia" w:ascii="Times New Roman" w:hAnsi="Times New Roman" w:eastAsia="Times New Roman" w:cs="Times New Roman"/>
              </w:rPr>
              <w:t>、</w:t>
            </w:r>
            <w:r>
              <w:rPr>
                <w:rFonts w:hint="eastAsia" w:ascii="Times New Roman" w:hAnsi="Times New Roman" w:eastAsia="FangSong" w:cs="Times New Roman"/>
              </w:rPr>
              <w:t>强路易斯酸</w:t>
            </w:r>
          </w:p>
        </w:tc>
        <w:tc>
          <w:tcPr/>
          <w:p>
            <w:pPr>
              <w:pStyle w:val="Compact"/>
              <w:jc w:val="center"/>
            </w:pPr>
            <m:oMath>
              <m:r>
                <m:rPr>
                  <m:sty m:val="p"/>
                </m:rPr>
                <m:t>A</m:t>
              </m:r>
              <m:sSub>
                <m:e>
                  <m:r>
                    <m:rPr>
                      <m:sty m:val="p"/>
                    </m:rPr>
                    <m:t>l</m:t>
                  </m:r>
                </m:e>
                <m:sub>
                  <m:r>
                    <m:rPr>
                      <m:sty m:val="p"/>
                    </m:rPr>
                    <m:t>2</m:t>
                  </m:r>
                </m:sub>
              </m:sSub>
              <m:r>
                <m:rPr>
                  <m:sty m:val="p"/>
                </m:rPr>
                <m:t>C</m:t>
              </m:r>
              <m:sSub>
                <m:e>
                  <m:r>
                    <m:rPr>
                      <m:sty m:val="p"/>
                    </m:rPr>
                    <m:t>l</m:t>
                  </m:r>
                </m:e>
                <m:sub>
                  <m:r>
                    <m:rPr>
                      <m:sty m:val="p"/>
                    </m:rPr>
                    <m:t>6</m:t>
                  </m:r>
                </m:sub>
              </m:sSub>
              <m:r>
                <m:rPr>
                  <m:sty m:val="p"/>
                </m:rPr>
                <m:t>⇌</m:t>
              </m:r>
              <m:r>
                <m:rPr>
                  <m:sty m:val="p"/>
                </m:rPr>
                <m:t>2</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冰晶石</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助熔剂</w:t>
            </w:r>
            <w:r>
              <w:rPr>
                <w:rFonts w:hint="eastAsia" w:ascii="Times New Roman" w:hAnsi="Times New Roman" w:eastAsia="Times New Roman" w:cs="Times New Roman"/>
              </w:rPr>
              <w:t>、</w:t>
            </w:r>
            <w:r>
              <w:rPr>
                <w:rFonts w:hint="eastAsia" w:ascii="Times New Roman" w:hAnsi="Times New Roman" w:eastAsia="FangSong" w:cs="Times New Roman"/>
              </w:rPr>
              <w:t>降低熔点</w:t>
            </w:r>
          </w:p>
        </w:tc>
        <w:tc>
          <w:tcPr/>
          <w:p>
            <w:pPr>
              <w:pStyle w:val="Compact"/>
              <w:jc w:val="center"/>
            </w:pPr>
            <w:r>
              <w:rPr>
                <w:rFonts w:hint="eastAsia" w:ascii="Times New Roman" w:hAnsi="Times New Roman" w:eastAsia="FangSong" w:cs="Times New Roman"/>
              </w:rPr>
              <w:t>电解铝</w:t>
            </w:r>
            <w:r>
              <w:rPr>
                <w:rFonts w:hint="eastAsia" w:ascii="Times New Roman" w:hAnsi="Times New Roman" w:eastAsia="Times New Roman" w:cs="Times New Roman"/>
              </w:rPr>
              <w:t>：</w:t>
            </w: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p>
        </w:tc>
      </w:tr>
      <w:tr>
        <w:tc>
          <w:tcPr/>
          <w:p>
            <w:pPr>
              <w:pStyle w:val="Compact"/>
              <w:jc w:val="center"/>
            </w:pPr>
            <m:oMath>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明矾</w:t>
            </w:r>
          </w:p>
        </w:tc>
        <w:tc>
          <w:tcPr/>
          <w:p>
            <w:pPr>
              <w:pStyle w:val="Compact"/>
              <w:jc w:val="center"/>
            </w:pPr>
            <w:r>
              <w:rPr>
                <w:rFonts w:hint="eastAsia" w:ascii="Times New Roman" w:hAnsi="Times New Roman" w:eastAsia="FangSong" w:cs="Times New Roman"/>
              </w:rPr>
              <w:t xml:space="preserve">无色八面体晶体</w:t>
            </w:r>
          </w:p>
        </w:tc>
        <w:tc>
          <w:tcPr/>
          <w:p>
            <w:pPr>
              <w:pStyle w:val="Compact"/>
              <w:jc w:val="center"/>
            </w:pPr>
            <w:r>
              <w:rPr>
                <w:rFonts w:hint="eastAsia" w:ascii="Times New Roman" w:hAnsi="Times New Roman" w:eastAsia="FangSong" w:cs="Times New Roman"/>
              </w:rPr>
              <w:t>水解生成胶体</w:t>
            </w:r>
            <w:r>
              <w:rPr>
                <w:rFonts w:hint="eastAsia" w:ascii="Times New Roman" w:hAnsi="Times New Roman" w:eastAsia="Times New Roman" w:cs="Times New Roman"/>
              </w:rPr>
              <w:t>、</w:t>
            </w:r>
            <w:r>
              <w:rPr>
                <w:rFonts w:hint="eastAsia" w:ascii="Times New Roman" w:hAnsi="Times New Roman" w:eastAsia="FangSong" w:cs="Times New Roman"/>
              </w:rPr>
              <w:t>净水</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碳化铝</w:t>
            </w:r>
          </w:p>
        </w:tc>
        <w:tc>
          <w:tcPr/>
          <w:p>
            <w:pPr>
              <w:pStyle w:val="Compact"/>
              <w:jc w:val="center"/>
            </w:pPr>
            <w:r>
              <w:rPr>
                <w:rFonts w:hint="eastAsia" w:ascii="Times New Roman" w:hAnsi="Times New Roman" w:eastAsia="FangSong" w:cs="Times New Roman"/>
              </w:rPr>
              <w:t xml:space="preserve">淡黄色晶体</w:t>
            </w:r>
          </w:p>
        </w:tc>
        <w:tc>
          <w:tcPr/>
          <w:p>
            <w:pPr>
              <w:pStyle w:val="Compact"/>
              <w:jc w:val="center"/>
            </w:pPr>
            <w:r>
              <w:rPr>
                <w:rFonts w:hint="eastAsia" w:ascii="Times New Roman" w:hAnsi="Times New Roman" w:eastAsia="FangSong" w:cs="Times New Roman"/>
              </w:rPr>
              <w:t xml:space="preserve">遇水放出甲烷</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bl>
    <w:bookmarkEnd w:id="107"/>
    <w:bookmarkStart w:id="108" w:name="硼族反应方程式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硼族反应方程式速查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硼与强碱</w:t>
            </w:r>
          </w:p>
        </w:tc>
        <w:tc>
          <w:tcPr/>
          <w:p>
            <w:pPr>
              <w:pStyle w:val="Compact"/>
              <w:jc w:val="center"/>
            </w:pPr>
            <m:oMath>
              <m:r>
                <m:rPr>
                  <m:sty m:val="p"/>
                </m:rPr>
                <m:t>2</m:t>
              </m:r>
              <m:r>
                <m:rPr>
                  <m:sty m:val="p"/>
                </m:rPr>
                <m:t>B</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硼与浓硝酸</w:t>
            </w:r>
          </w:p>
        </w:tc>
        <w:tc>
          <w:tcPr/>
          <w:p>
            <w:pPr>
              <w:pStyle w:val="Compact"/>
              <w:jc w:val="center"/>
            </w:pPr>
            <m:oMath>
              <m:r>
                <m:rPr>
                  <m:sty m:val="p"/>
                </m:rPr>
                <m:t>B</m:t>
              </m:r>
              <m:r>
                <m:rPr>
                  <m:sty m:val="p"/>
                </m:rPr>
                <m:t>+</m:t>
              </m:r>
              <m:r>
                <m:rPr>
                  <m:sty m:val="p"/>
                </m:rPr>
                <m:t>3</m:t>
              </m: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硼酸的电离</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硼砂脱水</w:t>
            </w:r>
          </w:p>
        </w:tc>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limUpp>
                <m:e>
                  <m:r>
                    <m:rPr>
                      <m:sty m:val="p"/>
                    </m:rPr>
                    <m:t>→</m:t>
                  </m:r>
                </m:e>
                <m:lim>
                  <m:r>
                    <m:rPr>
                      <m:sty m:val="p"/>
                    </m:rPr>
                    <m:t>Δ</m:t>
                  </m:r>
                </m:lim>
              </m:limUpp>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乙硼烷水解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乙硼烷氨解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w:t>
            </w:r>
          </w:p>
        </w:tc>
        <w:tc>
          <w:tcPr/>
          <w:p>
            <w:pPr>
              <w:pStyle w:val="Compact"/>
              <w:jc w:val="center"/>
            </w:pPr>
            <m:oMath>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三氟化硼加合</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铝热反应</w:t>
            </w:r>
          </w:p>
        </w:tc>
        <w:tc>
          <w:tcPr/>
          <w:p>
            <w:pPr>
              <w:pStyle w:val="Compact"/>
              <w:jc w:val="center"/>
            </w:pPr>
            <m:oMath>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铝与强碱</w:t>
            </w:r>
          </w:p>
        </w:tc>
        <w:tc>
          <w:tcPr/>
          <w:p>
            <w:pPr>
              <w:pStyle w:val="Compact"/>
              <w:jc w:val="center"/>
            </w:pPr>
            <m:oMath>
              <m:r>
                <m:rPr>
                  <m:sty m:val="p"/>
                </m:rPr>
                <m:t>2</m:t>
              </m:r>
              <m:r>
                <m:rPr>
                  <m:sty m:val="p"/>
                </m:rPr>
                <m:t>A</m:t>
              </m:r>
              <m:r>
                <m:rPr>
                  <m:sty m:val="p"/>
                </m:rPr>
                <m:t>l</m:t>
              </m:r>
              <m:r>
                <m:rPr>
                  <m:sty m:val="p"/>
                </m:rPr>
                <m:t>+</m:t>
              </m:r>
              <m:r>
                <m:rPr>
                  <m:sty m:val="p"/>
                </m:rPr>
                <m:t>2</m:t>
              </m:r>
              <m:r>
                <m:rPr>
                  <m:sty m:val="p"/>
                </m:rPr>
                <m:t>N</m:t>
              </m:r>
              <m:r>
                <m:rPr>
                  <m:sty m:val="p"/>
                </m:rPr>
                <m:t>a</m:t>
              </m:r>
              <m:r>
                <m:rPr>
                  <m:sty m:val="p"/>
                </m:rPr>
                <m:t>O</m:t>
              </m:r>
              <m:r>
                <m:rPr>
                  <m:sty m:val="p"/>
                </m:rPr>
                <m:t>H</m:t>
              </m:r>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氢氧化铝两性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电解制铝</w:t>
            </w:r>
          </w:p>
        </w:tc>
        <w:tc>
          <w:tcPr/>
          <w:p>
            <w:pPr>
              <w:pStyle w:val="Compact"/>
              <w:jc w:val="center"/>
            </w:pP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冰晶石熔融电解</w:t>
            </w:r>
            <w:r>
              <w:rPr>
                <w:rFonts w:hint="eastAsia" w:ascii="Times New Roman" w:hAnsi="Times New Roman" w:eastAsia="Times New Roman" w:cs="Times New Roman"/>
              </w:rPr>
              <w:t>）</w:t>
            </w:r>
          </w:p>
        </w:tc>
      </w:tr>
    </w:tbl>
    <w:bookmarkEnd w:id="108"/>
    <w:bookmarkEnd w:id="109"/>
    <w:bookmarkStart w:id="11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bookmarkStart w:id="11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虽然是等电子体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碳键显著加强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两个方向的电子转移都不占优势</w:t>
      </w:r>
      <w:r>
        <w:rPr>
          <w:rFonts w:hint="eastAsia" w:ascii="Times New Roman" w:hAnsi="Times New Roman" w:eastAsia="Times New Roman" w:cs="Times New Roman"/>
        </w:rPr>
        <w:t>，</w:t>
      </w:r>
      <w:r>
        <w:rPr>
          <w:rFonts w:hint="eastAsia" w:ascii="Times New Roman" w:hAnsi="Times New Roman" w:eastAsia="FangSong" w:cs="Times New Roman"/>
        </w:rPr>
        <w:t>配位能力因而较弱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w:t>
      </w:r>
      <w:r>
        <w:rPr>
          <w:rFonts w:hint="eastAsia" w:ascii="Times New Roman" w:hAnsi="Times New Roman" w:eastAsia="FangSong" w:cs="Times New Roman"/>
        </w:rPr>
        <w:t>硅原子半径较大</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每个硅原子与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每个氧原子桥连</w:t>
      </w:r>
      <w:r>
        <w:rPr>
          <w:rFonts w:ascii="Times New Roman" w:hAnsi="Times New Roman" w:eastAsia="Times New Roman" w:cs="Times New Roman"/>
        </w:rPr>
        <w:t xml:space="preserve"> 2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中碳原子有一对孤对电子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生成稳定的碳氧血红蛋白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碳原子没有孤对电子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贝类生物即可从海水中摄取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r>
          <m:t>851</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1</m:t>
            </m:r>
          </m:sub>
        </m:sSub>
        <m:r>
          <m:rPr>
            <m:sty m:val="p"/>
          </m:rPr>
          <m:t>=</m:t>
        </m:r>
        <m:sSub>
          <m:e>
            <m:r>
              <m:t>K</m:t>
            </m:r>
          </m:e>
          <m:sub>
            <m:r>
              <m:rPr>
                <m:sty m:val="p"/>
              </m:rPr>
              <m:t>w</m:t>
            </m:r>
          </m:sub>
        </m:sSub>
        <m:r>
          <m:rPr>
            <m:sty m:val="p"/>
          </m:rPr>
          <m:t>/</m:t>
        </m:r>
        <m:sSub>
          <m:e>
            <m:r>
              <m:t>K</m:t>
            </m:r>
          </m:e>
          <m:sub>
            <m:r>
              <m:rPr>
                <m:sty m:val="p"/>
              </m:rPr>
              <m:t>a</m:t>
            </m:r>
            <m:r>
              <m:rPr>
                <m:sty m:val="p"/>
              </m:rP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程度较大</w:t>
      </w:r>
      <w:r>
        <w:rPr>
          <w:rFonts w:hint="eastAsia" w:ascii="Times New Roman" w:hAnsi="Times New Roman" w:eastAsia="Times New Roman" w:cs="Times New Roman"/>
        </w:rPr>
        <w:t>；</w:t>
      </w:r>
    </w:p>
    <w:p>
      <w:pPr>
        <w:pStyle w:val="BodyText"/>
        <w:ind w:firstLine="420"/>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2</m:t>
            </m:r>
          </m:sub>
        </m:sSub>
        <m:r>
          <m:rPr>
            <m:sty m:val="p"/>
          </m:rPr>
          <m:t>=</m:t>
        </m:r>
        <m:sSub>
          <m:e>
            <m:r>
              <m:t>K</m:t>
            </m:r>
          </m:e>
          <m:sub>
            <m:r>
              <m:rPr>
                <m:sty m:val="p"/>
              </m:rPr>
              <m:t>w</m:t>
            </m:r>
          </m:sub>
        </m:sSub>
        <m:r>
          <m:rPr>
            <m:sty m:val="p"/>
          </m:rPr>
          <m:t>/</m:t>
        </m:r>
        <m:sSub>
          <m:e>
            <m:r>
              <m:t>K</m:t>
            </m:r>
          </m:e>
          <m:sub>
            <m:r>
              <m:rPr>
                <m:sty m:val="p"/>
              </m:rPr>
              <m:t>a</m:t>
            </m:r>
            <m:r>
              <m:rPr>
                <m:sty m:val="p"/>
              </m:rP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m:oMath>
        <m:oMathPr>
          <m:ctrlPr>
            <w:rPr>
              <w:sz w:val="28"/>
              <w:szCs w:val="28"/>
            </w:rPr>
          </m:ctrlPr>
        </m:oMathPr>
        <m:r>
          <m:t>346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w:t>
      </w:r>
      <w:r>
        <w:rPr>
          <w:rFonts w:hint="eastAsia" w:ascii="Times New Roman" w:hAnsi="Times New Roman" w:eastAsia="FangSong" w:cs="Times New Roman"/>
        </w:rPr>
        <w:t>硅原子半径大</w:t>
      </w:r>
      <w:r>
        <w:rPr>
          <w:rFonts w:hint="eastAsia" w:ascii="Times New Roman" w:hAnsi="Times New Roman" w:eastAsia="Times New Roman" w:cs="Times New Roman"/>
        </w:rPr>
        <w:t>（</w:t>
      </w:r>
      <m:oMath>
        <m:r>
          <m:t>117</m:t>
        </m:r>
        <m:r>
          <m:t> </m:t>
        </m:r>
        <m:r>
          <m:rPr>
            <m:sty m:val="p"/>
          </m:rPr>
          <m:t>p</m:t>
        </m:r>
        <m:r>
          <m:rPr>
            <m:sty m:val="p"/>
          </m:rPr>
          <m:t>m</m:t>
        </m:r>
      </m:oMath>
      <w:r>
        <w:rPr>
          <w:rFonts w:hint="eastAsia" w:ascii="Times New Roman" w:hAnsi="Times New Roman" w:eastAsia="Times New Roman" w:cs="Times New Roman"/>
        </w:rPr>
        <w:t xml:space="preserve">），</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w:t>
      </w:r>
      <m:oMath>
        <m:r>
          <m:t>235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键能较小</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。（2）</w:t>
      </w:r>
      <w:r>
        <w:rPr>
          <w:rFonts w:hint="eastAsia" w:ascii="Times New Roman" w:hAnsi="Times New Roman" w:eastAsia="FangSong" w:cs="Times New Roman"/>
        </w:rPr>
        <w:t>碳原子能形成稳定的</w:t>
      </w:r>
      <w:r>
        <w:rPr>
          <w:rFonts w:ascii="Times New Roman" w:hAnsi="Times New Roman" w:eastAsia="Times New Roman" w:cs="Times New Roman"/>
        </w:rPr>
        <w:t xml:space="preserve"> </w:t>
      </w:r>
      <m:oMath>
        <m:r>
          <m:t>p</m:t>
        </m:r>
        <m:r>
          <m:rPr>
            <m:nor/>
            <m:sty m:val="p"/>
          </m:rPr>
          <m:t>-</m:t>
        </m:r>
        <m:r>
          <m:t>p</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硅的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轨道较大</w:t>
      </w:r>
      <w:r>
        <w:rPr>
          <w:rFonts w:hint="eastAsia" w:ascii="Times New Roman" w:hAnsi="Times New Roman" w:eastAsia="Times New Roman" w:cs="Times New Roman"/>
        </w:rPr>
        <w:t>，</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。（3）</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452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4</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t>n</m:t>
            </m:r>
          </m:sub>
          <m:sup>
            <m:r>
              <m:t>6</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与长石类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与纯碱共熔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）。（2）</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）。（4）</w:t>
      </w:r>
      <m:oMath>
        <m:r>
          <m:rPr>
            <m:sty m:val="p"/>
          </m:rPr>
          <m:t>S</m:t>
        </m:r>
        <m:r>
          <m:rPr>
            <m:sty m:val="p"/>
          </m:rPr>
          <m:t>i</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3</m:t>
        </m:r>
        <m:r>
          <m:rPr>
            <m:sty m:val="p"/>
          </m:rPr>
          <m:t>C</m:t>
        </m:r>
        <m:limUpp>
          <m:e>
            <m:r>
              <m:rPr>
                <m:sty m:val="p"/>
              </m:rPr>
              <m:t>→</m:t>
            </m:r>
          </m:e>
          <m:lim>
            <m:r>
              <m:t>2000</m:t>
            </m:r>
            <m:sSup>
              <m:e>
                <m:r>
                  <m:t> </m:t>
                </m:r>
              </m:e>
              <m:sup>
                <m:r>
                  <m:rPr>
                    <m:sty m:val="p"/>
                  </m:rPr>
                  <m:t>∘</m:t>
                </m:r>
              </m:sup>
            </m:sSup>
            <m:r>
              <m:rPr>
                <m:sty m:val="p"/>
              </m:rPr>
              <m:t>C</m:t>
            </m:r>
          </m:lim>
        </m:limUpp>
        <m:r>
          <m:rPr>
            <m:sty m:val="p"/>
          </m:rPr>
          <m:t>S</m:t>
        </m:r>
        <m:r>
          <m:rPr>
            <m:sty m:val="p"/>
          </m:rPr>
          <m:t>i</m:t>
        </m:r>
        <m:r>
          <m:rPr>
            <m:sty m:val="p"/>
          </m:rPr>
          <m:t>C</m:t>
        </m:r>
        <m:r>
          <m:rPr>
            <m:sty m:val="p"/>
          </m:rPr>
          <m:t>+</m:t>
        </m:r>
        <m:r>
          <m:t>2</m:t>
        </m:r>
        <m:r>
          <m:rPr>
            <m:sty m:val="p"/>
          </m:rPr>
          <m:t>C</m:t>
        </m:r>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碳原子处于第二周期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水解的第一步需要水分子中氧的孤对电子进攻中心原子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但碳的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无法接受氧的电子对形成配位中间体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键较强</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。（2）</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硅原子处于第三周期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水分子中氧的孤对电子可以进入硅的空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磷原子同样有空的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且磷原子半径较小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键长较短键能较低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m:oMath>
        <m:oMathPr>
          <m:ctrlPr>
            <w:rPr>
              <w:sz w:val="28"/>
              <w:szCs w:val="28"/>
            </w:rPr>
          </m:ctrlPr>
        </m:oMathPr>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可与水分子中氧的孤对电子配位形成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相关电极电势为</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0.137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因此它既可以作氧化剂也可以作还原剂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相关电极电势为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1.455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1.507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1.224</m:t>
        </m:r>
        <m:r>
          <m:t> </m:t>
        </m:r>
        <m:r>
          <m:rPr>
            <m:sty m:val="p"/>
          </m:rPr>
          <m:t>V</m:t>
        </m:r>
      </m:oMath>
      <w:r>
        <w:rPr>
          <w:rFonts w:hint="eastAsia" w:ascii="Times New Roman" w:hAnsi="Times New Roman" w:eastAsia="Times New Roman" w:cs="Times New Roman"/>
        </w:rPr>
        <w:t xml:space="preserve">）。</w:t>
      </w:r>
    </w:p>
    <w:p>
      <w:pPr>
        <w:pStyle w:val="BodyText"/>
        <w:ind w:firstLine="420"/>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作为氧化剂时</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1.224</m:t>
        </m:r>
        <m:r>
          <m:rPr>
            <m:sty m:val="p"/>
          </m:rPr>
          <m:t>−</m:t>
        </m:r>
        <m:r>
          <m:t>1.507</m:t>
        </m:r>
        <m:r>
          <m:rPr>
            <m:sty m:val="p"/>
          </m:rPr>
          <m:t>=</m:t>
        </m:r>
        <m:r>
          <m:rPr>
            <m:sty m:val="p"/>
          </m:rPr>
          <m:t>−</m:t>
        </m:r>
        <m:r>
          <m:t>0.283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oMathPr>
          <m:ctrlPr>
            <w:rPr>
              <w:sz w:val="28"/>
              <w:szCs w:val="28"/>
            </w:rPr>
          </m:ctrlPr>
        </m:oMathPr>
        <m:r>
          <m:rPr>
            <m:sty m:val="p"/>
          </m:rPr>
          <m:t>+</m:t>
        </m:r>
        <m:r>
          <m:t>1.455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1.224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无明显现象的是铅粉</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取少量试液加入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n</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S</m:t>
        </m:r>
        <m:r>
          <m:rPr>
            <m:sty m:val="p"/>
          </m:rPr>
          <m:t>+</m:t>
        </m:r>
        <m:sSubSup>
          <m:e>
            <m:r>
              <m:rPr>
                <m:sty m:val="p"/>
              </m:rPr>
              <m:t>S</m:t>
            </m:r>
          </m:e>
          <m:sub>
            <m:r>
              <m:rPr>
                <m:sty m:val="p"/>
              </m:rPr>
              <m:t>2</m:t>
            </m:r>
          </m:sub>
          <m:sup>
            <m:r>
              <m:rPr>
                <m:sty m:val="p"/>
              </m:rPr>
              <m:t>2</m:t>
            </m:r>
            <m:r>
              <m:rPr>
                <m:sty m:val="p"/>
              </m:rPr>
              <m:t>−</m:t>
            </m:r>
          </m:sup>
        </m:sSubSup>
        <m:r>
          <m:rPr>
            <m:sty m:val="p"/>
          </m:rPr>
          <m:t>→</m:t>
        </m:r>
        <m:r>
          <m:rPr>
            <m:sty m:val="p"/>
          </m:rPr>
          <m:t>S</m:t>
        </m:r>
        <m:r>
          <m:rPr>
            <m:sty m:val="p"/>
          </m:rPr>
          <m:t>n</m:t>
        </m:r>
        <m:sSubSup>
          <m:e>
            <m:r>
              <m:rPr>
                <m:sty m:val="p"/>
              </m:rPr>
              <m:t>S</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。（3）</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KI </w:t>
      </w:r>
      <w:r>
        <w:rPr>
          <w:rFonts w:hint="eastAsia" w:ascii="Times New Roman" w:hAnsi="Times New Roman" w:eastAsia="FangSong" w:cs="Times New Roman"/>
        </w:rPr>
        <w:t>溶液中存在同离子效应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hint="eastAsia" w:ascii="Times New Roman" w:hAnsi="Times New Roman" w:eastAsia="FangSong" w:cs="Times New Roman"/>
        </w:rPr>
        <w:t>溶解平衡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三卤化硼的</w:t>
      </w:r>
      <w:r>
        <w:rPr>
          <w:rFonts w:ascii="Times New Roman" w:hAnsi="Times New Roman" w:eastAsia="Times New Roman" w:cs="Times New Roman"/>
        </w:rPr>
        <w:t xml:space="preserve"> </w:t>
      </w:r>
      <m:oMath>
        <m:r>
          <m:rPr>
            <m:sty m:val="p"/>
          </m:rPr>
          <m:t>B</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三卤化铝中</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w:t>
      </w:r>
      <m:oMath>
        <m:r>
          <m:t>3</m:t>
        </m:r>
        <m:r>
          <m:rPr>
            <m:nor/>
            <m:sty m:val="p"/>
          </m:rPr>
          <m:t>c-</m:t>
        </m:r>
        <m:r>
          <m:t>2</m:t>
        </m:r>
        <m:r>
          <m:rPr>
            <m:no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的孤电子对形成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硼砂水解生成等物质的量的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弱酸与其共轭碱浓度相近构成缓冲体系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杂化形成平面三角形结构</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中虽然</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而要发生取代反应生成</w:t>
      </w:r>
      <w:r>
        <w:rPr>
          <w:rFonts w:ascii="Times New Roman" w:hAnsi="Times New Roman" w:eastAsia="Times New Roman" w:cs="Times New Roman"/>
        </w:rPr>
        <w:t xml:space="preserve"> </w:t>
      </w:r>
      <m:oMath>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升华而不分解</w:t>
      </w:r>
      <w:r>
        <w:rPr>
          <w:rFonts w:hint="eastAsia" w:ascii="Times New Roman" w:hAnsi="Times New Roman" w:eastAsia="Times New Roman" w:cs="Times New Roman"/>
        </w:rPr>
        <w:t>；</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155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m:oMath>
        <m:oMathPr>
          <m:ctrlPr>
            <w:rPr>
              <w:sz w:val="28"/>
              <w:szCs w:val="28"/>
            </w:rPr>
          </m:ctrlPr>
        </m:oMathPr>
        <m:r>
          <m:t>2072</m:t>
        </m:r>
        <m:sSup>
          <m:e>
            <m:r>
              <m:t> </m:t>
            </m:r>
          </m:e>
          <m:sup>
            <m:r>
              <m:rPr>
                <m:sty m:val="p"/>
              </m:rPr>
              <m:t>∘</m:t>
            </m:r>
          </m:sup>
        </m:sSup>
        <m:r>
          <m:rPr>
            <m:sty m:val="p"/>
          </m:rPr>
          <m:t>C</m:t>
        </m:r>
      </m:oMath>
      <w:r>
        <w:rPr>
          <w:rFonts w:hint="eastAsia" w:ascii="Times New Roman" w:hAnsi="Times New Roman" w:eastAsia="Times New Roman" w:cs="Times New Roman"/>
        </w:rPr>
        <w:t xml:space="preserve">）；</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I</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I</m:t>
        </m:r>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氧化态外</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ascii="Times New Roman" w:hAnsi="Times New Roman" w:eastAsia="Times New Roman" w:cs="Times New Roman"/>
        </w:rPr>
        <w:t xml:space="preserve"> In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t>3</m:t>
        </m:r>
        <m:r>
          <m:rPr>
            <m:sty m:val="p"/>
          </m:rPr>
          <m:t>H</m:t>
        </m:r>
        <m:r>
          <m:rPr>
            <m:sty m:val="p"/>
          </m:rPr>
          <m:t>N</m:t>
        </m:r>
        <m:sSub>
          <m:e>
            <m:r>
              <m:rPr>
                <m:sty m:val="p"/>
              </m:rPr>
              <m:t>O</m:t>
            </m:r>
          </m:e>
          <m:sub>
            <m:r>
              <m:rPr>
                <m:sty m:val="p"/>
              </m:rPr>
              <m:t>3</m:t>
            </m:r>
          </m:sub>
        </m:sSub>
        <m:r>
          <m:rPr>
            <m:nor/>
            <m:sty m:val="p"/>
          </m:rPr>
          <m:t>(浓)</m:t>
        </m:r>
        <m:limUpp>
          <m:e>
            <m:r>
              <m:rPr>
                <m:sty m:val="p"/>
              </m:rPr>
              <m:t>→</m:t>
            </m:r>
          </m:e>
          <m:lim>
            <m:r>
              <m:rPr>
                <m:sty m:val="p"/>
              </m:rPr>
              <m:t>△</m:t>
            </m:r>
          </m:lim>
        </m:limUpp>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sSub>
          <m:e>
            <m:r>
              <m:rPr>
                <m:sty m:val="p"/>
              </m:rPr>
              <m:t>B</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O</m:t>
            </m:r>
          </m:e>
          <m:sub>
            <m:r>
              <m:rPr>
                <m:sty m:val="p"/>
              </m:rPr>
              <m:t>3</m:t>
            </m:r>
          </m:sub>
        </m:sSub>
        <m:r>
          <m:rPr>
            <m:sty m:val="p"/>
          </m:rPr>
          <m:t>+</m:t>
        </m:r>
        <m:r>
          <m:t>3</m:t>
        </m:r>
        <m:r>
          <m:rPr>
            <m:sty m:val="p"/>
          </m:rPr>
          <m:t>C</m:t>
        </m:r>
        <m:r>
          <m:rPr>
            <m:sty m:val="p"/>
          </m:rPr>
          <m:t>a</m:t>
        </m:r>
        <m:sSub>
          <m:e>
            <m:r>
              <m:rPr>
                <m:sty m:val="p"/>
              </m:rPr>
              <m:t>F</m:t>
            </m:r>
          </m:e>
          <m:sub>
            <m:r>
              <m:rPr>
                <m:sty m:val="p"/>
              </m:rPr>
              <m:t>2</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sSub>
          <m:e>
            <m:r>
              <m:rPr>
                <m:sty m:val="p"/>
              </m:rPr>
              <m:t>F</m:t>
            </m:r>
          </m:e>
          <m:sub>
            <m:r>
              <m:rPr>
                <m:sty m:val="p"/>
              </m:rPr>
              <m:t>3</m:t>
            </m:r>
          </m:sub>
        </m:sSub>
        <m:r>
          <m:rPr>
            <m:sty m:val="p"/>
          </m:rPr>
          <m:t>↑</m:t>
        </m:r>
        <m:r>
          <m:rPr>
            <m:sty m:val="p"/>
          </m:rPr>
          <m:t>+</m:t>
        </m:r>
        <m:r>
          <m:t>3</m:t>
        </m:r>
        <m:r>
          <m:rPr>
            <m:sty m:val="p"/>
          </m:rPr>
          <m:t>C</m:t>
        </m:r>
        <m:r>
          <m:rPr>
            <m:sty m:val="p"/>
          </m:rPr>
          <m:t>a</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m:t>
        </m:r>
        <m:r>
          <m:rPr>
            <m:sty m:val="p"/>
          </m:rPr>
          <m:t>N</m:t>
        </m:r>
        <m:r>
          <m:rPr>
            <m:sty m:val="p"/>
          </m:rPr>
          <m:t>a</m:t>
        </m:r>
        <m:r>
          <m:rPr>
            <m:sty m:val="p"/>
          </m:rPr>
          <m:t>F</m:t>
        </m:r>
        <m:r>
          <m:rPr>
            <m:sty m:val="p"/>
          </m:rPr>
          <m:t>→</m:t>
        </m:r>
        <m:r>
          <m:rPr>
            <m:sty m:val="p"/>
          </m:rPr>
          <m:t>N</m:t>
        </m:r>
        <m:r>
          <m:rPr>
            <m:sty m:val="p"/>
          </m:rPr>
          <m:t>a</m:t>
        </m:r>
        <m:r>
          <m:rPr>
            <m:sty m:val="p"/>
          </m:rPr>
          <m:t>B</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5</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4</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t>3</m:t>
        </m:r>
        <m:sSub>
          <m:e>
            <m:r>
              <m:rPr>
                <m:sty m:val="p"/>
              </m:rPr>
              <m:t>O</m:t>
            </m:r>
          </m:e>
          <m:sub>
            <m:r>
              <m:rPr>
                <m:sty m:val="p"/>
              </m:rPr>
              <m:t>2</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l</m:t>
            </m:r>
          </m:e>
          <m:sub>
            <m:r>
              <m:rPr>
                <m:sty m:val="p"/>
              </m:rPr>
              <m:t>2</m:t>
            </m:r>
          </m:sub>
        </m:sSub>
        <m:r>
          <m:rPr>
            <m:sty m:val="p"/>
          </m:rPr>
          <m:t>O</m:t>
        </m:r>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r>
          <m:rPr>
            <m:sty m:val="p"/>
          </m:rPr>
          <m:t>C</m:t>
        </m:r>
        <m:sSub>
          <m:e>
            <m:r>
              <m:rPr>
                <m:sty m:val="p"/>
              </m:rPr>
              <m:t>l</m:t>
            </m:r>
          </m:e>
          <m:sub>
            <m:r>
              <m:rPr>
                <m:sty m:val="p"/>
              </m:rPr>
              <m:t>2</m:t>
            </m:r>
          </m:sub>
        </m:sSub>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个未成对电子而显顺磁性</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B</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nor/>
            <m:sty m:val="p"/>
          </m:rPr>
          <m:t>(浓)</m:t>
        </m:r>
        <m:r>
          <m:rPr>
            <m:sty m:val="p"/>
          </m:rPr>
          <m:t>→</m:t>
        </m:r>
        <m:r>
          <m:t>2</m:t>
        </m:r>
        <m:r>
          <m:rPr>
            <m:sty m:val="p"/>
          </m:rPr>
          <m:t>I</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r>
          <m:rPr>
            <m:sty m:val="p"/>
          </m:rPr>
          <m:t>→</m:t>
        </m:r>
        <m:r>
          <m:t>2</m:t>
        </m:r>
        <m:r>
          <m:rPr>
            <m:sty m:val="p"/>
          </m:rPr>
          <m:t>T</m:t>
        </m:r>
        <m:r>
          <m:rPr>
            <m:sty m:val="p"/>
          </m:rPr>
          <m:t>l</m:t>
        </m:r>
        <m:r>
          <m:rPr>
            <m:sty m:val="p"/>
          </m:rPr>
          <m:t>C</m:t>
        </m:r>
        <m:r>
          <m:rPr>
            <m:sty m:val="p"/>
          </m:rPr>
          <m:t>l</m:t>
        </m:r>
        <m:r>
          <m:rPr>
            <m:sty m:val="p"/>
          </m:rPr>
          <m:t>↓</m:t>
        </m:r>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TlCl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。（3）</w:t>
      </w:r>
      <m:oMath>
        <m:oMathPr>
          <m:ctrlPr>
            <w:rPr>
              <w:sz w:val="28"/>
              <w:szCs w:val="28"/>
            </w:rPr>
          </m:ctrlPr>
        </m:oMathPr>
        <m:r>
          <m:t>2</m:t>
        </m: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t>4</m:t>
        </m:r>
        <m:r>
          <m:rPr>
            <m:sty m:val="p"/>
          </m:rPr>
          <m:t>H</m:t>
        </m:r>
        <m:r>
          <m:rPr>
            <m:sty m:val="p"/>
          </m:rPr>
          <m:t>C</m:t>
        </m:r>
        <m:r>
          <m:rPr>
            <m:sty m:val="p"/>
          </m:rPr>
          <m:t>l</m:t>
        </m:r>
        <m:r>
          <m:rPr>
            <m:nor/>
            <m:sty m:val="p"/>
          </m:rPr>
          <m:t>(过量)</m:t>
        </m:r>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bookmarkEnd w:id="110"/>
    <w:bookmarkEnd w:id="11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53" Type="http://schemas.openxmlformats.org/officeDocument/2006/relationships/image" Target="media/rId53.jpg"/><Relationship Id="rId90" Type="http://schemas.openxmlformats.org/officeDocument/2006/relationships/image" Target="media/rId90.png"/><Relationship Id="rId50" Type="http://schemas.openxmlformats.org/officeDocument/2006/relationships/image" Target="media/rId50.png"/><Relationship Id="rId38" Type="http://schemas.openxmlformats.org/officeDocument/2006/relationships/image" Target="media/rId38.png"/><Relationship Id="rId24" Type="http://schemas.openxmlformats.org/officeDocument/2006/relationships/image" Target="media/rId24.jpg"/><Relationship Id="rId17" Type="http://schemas.openxmlformats.org/officeDocument/2006/relationships/image" Target="media/rId17.jpg"/><Relationship Id="rId31" Type="http://schemas.openxmlformats.org/officeDocument/2006/relationships/image" Target="media/rId31.jpg"/><Relationship Id="rId42" Type="http://schemas.openxmlformats.org/officeDocument/2006/relationships/image" Target="media/rId42.jpg"/><Relationship Id="rId85" Type="http://schemas.openxmlformats.org/officeDocument/2006/relationships/image" Target="media/rId85.jpg"/><Relationship Id="rId77" Type="http://schemas.openxmlformats.org/officeDocument/2006/relationships/image" Target="media/rId77.jpg"/><Relationship Id="rId70" Type="http://schemas.openxmlformats.org/officeDocument/2006/relationships/image" Target="media/rId70.jpg"/><Relationship Id="rId74" Type="http://schemas.openxmlformats.org/officeDocument/2006/relationships/image" Target="media/rId74.jpg"/><Relationship Id="rId28" Type="http://schemas.openxmlformats.org/officeDocument/2006/relationships/image" Target="media/rId28.jpg"/><Relationship Id="rId63" Type="http://schemas.openxmlformats.org/officeDocument/2006/relationships/image" Target="media/rId63.png"/><Relationship Id="rId94" Type="http://schemas.openxmlformats.org/officeDocument/2006/relationships/image" Target="media/rId94.jpg"/><Relationship Id="rId9" Type="http://schemas.openxmlformats.org/officeDocument/2006/relationships/image" Target="media/rId9.jpg"/><Relationship Id="rId101" Type="http://schemas.openxmlformats.org/officeDocument/2006/relationships/image" Target="media/rId101.jp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2026-09-30T07:35:46Z</dcterms:created>
  <dcterms:modified xsi:type="dcterms:W3CDTF">2026-09-30T07:35:46Z</dcterms:modified>
</cp:coreProperties>
</file>

<file path=docProps/custom.xml><?xml version="1.0" encoding="utf-8"?>
<Properties xmlns="http://schemas.openxmlformats.org/officeDocument/2006/custom-properties" xmlns:vt="http://schemas.openxmlformats.org/officeDocument/2006/docPropsVTypes"/>
</file>