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8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39116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纳米小人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 xml:space="preserve">分子结构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磷酸氯喹结构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74.66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90.65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与金属之间的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反馈键示意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21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4791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供解题参考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溶液颜色变化实验图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：HI</w:t>
      </w:r>
      <w:r>
        <w:rPr>
          <w:rFonts w:ascii="Times New Roman" w:hAnsi="Times New Roman" w:eastAsia="Times New Roman" w:cs="Times New Roman"/>
        </w:rPr>
        <w:t xml:space="preserve"> &gt; HCl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：C—Cl</w:t>
      </w:r>
      <w:r>
        <w:rPr>
          <w:rFonts w:ascii="Times New Roman" w:hAnsi="Times New Roman" w:eastAsia="Times New Roman" w:cs="Times New Roman"/>
        </w:rPr>
        <w:t xml:space="preserve"> &gt; 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BaFCl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高温相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低温相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水溶液检验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的一种方法是显色反应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亚硝酰五氰合铁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生成特征颜色的物种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写出该检验反应的离子方程式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实验表明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的反应活性都不如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反应过程中溶液先后呈现红紫色与蓝色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在水溶液中二聚得到物种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6.0？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i/>
          <w:iCs/>
        </w:rPr>
        <w:t xml:space="preserve">E171 </w:t>
      </w:r>
      <w:r>
        <w:rPr>
          <w:rFonts w:hint="eastAsia" w:ascii="Times New Roman" w:hAnsi="Times New Roman" w:eastAsia="FangSong" w:cs="Times New Roman"/>
          <w:i/>
          <w:iCs/>
        </w:rPr>
        <w:t xml:space="preserve">的制备流程图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E450(I)、E500(II) 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26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9" Type="http://schemas.openxmlformats.org/officeDocument/2006/relationships/image" Target="media/rId59.jpg"/><Relationship Id="rId32" Type="http://schemas.openxmlformats.org/officeDocument/2006/relationships/image" Target="media/rId32.png"/><Relationship Id="rId62" Type="http://schemas.openxmlformats.org/officeDocument/2006/relationships/image" Target="media/rId62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2026-10-09T16:42:09Z</dcterms:created>
  <dcterms:modified xsi:type="dcterms:W3CDTF">2026-10-09T16:42:09Z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