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p>
        </w:tc>
      </w:tr>
    </w:tbl>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FirstParagraph"/>
      </w:pPr>
      <w:r>
        <w:rPr>
          <w:rFonts w:hint="eastAsia" w:ascii="Times New Roman" w:hAnsi="Times New Roman" w:eastAsia="FangSong" w:cs="Times New Roman"/>
        </w:rPr>
        <w:t xml:space="preserve">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1"/>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FangSong" w:cs="Times New Roman"/>
          <w:b/>
          <w:bCs/>
        </w:rPr>
        <w:t xml:space="preserve">配位数计数</w:t>
      </w:r>
      <w:r>
        <w:rPr>
          <w:rFonts w:hint="eastAsia" w:ascii="Times New Roman" w:hAnsi="Times New Roman" w:eastAsia="FangSong" w:cs="Times New Roman"/>
        </w:rPr>
        <w:t>判断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作双齿螯合时占</w:t>
      </w:r>
      <w:r>
        <w:rPr>
          <w:rFonts w:ascii="Times New Roman" w:hAnsi="Times New Roman" w:eastAsia="Times New Roman" w:cs="Times New Roman"/>
        </w:rPr>
        <w:t xml:space="preserve"> 2 </w:t>
      </w:r>
      <w:r>
        <w:rPr>
          <w:rFonts w:hint="eastAsia" w:ascii="Times New Roman" w:hAnsi="Times New Roman" w:eastAsia="FangSong" w:cs="Times New Roman"/>
        </w:rPr>
        <w:t>个配位位置</w:t>
      </w:r>
      <w:r>
        <w:rPr>
          <w:rFonts w:hint="eastAsia" w:ascii="Times New Roman" w:hAnsi="Times New Roman" w:eastAsia="Times New Roman" w:cs="Times New Roman"/>
        </w:rPr>
        <w:t>，</w:t>
      </w:r>
      <w:r>
        <w:rPr>
          <w:rFonts w:hint="eastAsia" w:ascii="Times New Roman" w:hAnsi="Times New Roman" w:eastAsia="FangSong" w:cs="Times New Roman"/>
        </w:rPr>
        <w:t>若改为单齿则只占</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数各配合物的配位数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r>
          <m:t>2</m:t>
        </m:r>
        <m:r>
          <m:rPr>
            <m:sty m:val="p"/>
          </m:rPr>
          <m:t>+</m:t>
        </m:r>
        <m:r>
          <m:t>5</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rPr>
        <w:t>不是螯合剂</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t>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成四元环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平面正方形容纳不下</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不是螯合剂</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原稿以</w:t>
      </w:r>
      <w:r>
        <w:rPr>
          <w:rFonts w:hint="eastAsia" w:ascii="Times New Roman" w:hAnsi="Times New Roman" w:eastAsia="Times New Roman" w:cs="Times New Roman"/>
        </w:rPr>
        <w:t>「</w:t>
      </w:r>
      <w:r>
        <w:rPr>
          <w:rFonts w:hint="eastAsia" w:ascii="Times New Roman" w:hAnsi="Times New Roman" w:eastAsia="FangSong" w:cs="Times New Roman"/>
        </w:rPr>
        <w:t>空间位阻可能影响螯合</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论证含糊</w:t>
      </w:r>
      <w:r>
        <w:rPr>
          <w:rFonts w:hint="eastAsia" w:ascii="Times New Roman" w:hAnsi="Times New Roman" w:eastAsia="Times New Roman" w:cs="Times New Roman"/>
        </w:rPr>
        <w:t>；</w:t>
      </w:r>
      <w:r>
        <w:rPr>
          <w:rFonts w:hint="eastAsia" w:ascii="Times New Roman" w:hAnsi="Times New Roman" w:eastAsia="FangSong" w:cs="Times New Roman"/>
        </w:rPr>
        <w:t>改用配位数计数法</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双齿由化学式与配位数唯一确定</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3"/>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3"/>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3"/>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3"/>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四硫氰</w:t>
      </w:r>
      <w:r>
        <w:rPr>
          <w:rFonts w:hint="eastAsia" w:ascii="Times New Roman" w:hAnsi="Times New Roman" w:eastAsia="Times New Roman" w:cs="Times New Roman"/>
        </w:rPr>
        <w:t>」</w:t>
      </w:r>
      <w:r>
        <w:rPr>
          <w:rFonts w:hint="eastAsia" w:ascii="Times New Roman" w:hAnsi="Times New Roman" w:eastAsia="FangSong" w:cs="Times New Roman"/>
        </w:rPr>
        <w:t>按本讲表</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硫氰酸根为</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原稿误写作</w:t>
      </w:r>
      <w:r>
        <w:rPr>
          <w:rFonts w:ascii="Times New Roman" w:hAnsi="Times New Roman" w:eastAsia="Times New Roman" w:cs="Times New Roman"/>
        </w:rPr>
        <w:t xml:space="preserve"> </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紫色型加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红色型加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亮绿色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4"/>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占相邻位置</w:t>
      </w:r>
      <w:r>
        <w:rPr>
          <w:rFonts w:hint="eastAsia" w:ascii="Times New Roman" w:hAnsi="Times New Roman" w:eastAsia="Times New Roman" w:cs="Times New Roman"/>
        </w:rPr>
        <w:t>（</w:t>
      </w:r>
      <w:r>
        <w:rPr>
          <w:rFonts w:hint="eastAsia" w:ascii="Times New Roman" w:hAnsi="Times New Roman" w:eastAsia="FangSong" w:cs="Times New Roman"/>
        </w:rPr>
        <w:t>一个轴向</w:t>
      </w:r>
      <w:r>
        <w:rPr>
          <w:rFonts w:hint="eastAsia" w:ascii="Times New Roman" w:hAnsi="Times New Roman" w:eastAsia="Times New Roman" w:cs="Times New Roman"/>
        </w:rPr>
        <w:t>、</w:t>
      </w:r>
      <w:r>
        <w:rPr>
          <w:rFonts w:hint="eastAsia" w:ascii="Times New Roman" w:hAnsi="Times New Roman" w:eastAsia="FangSong" w:cs="Times New Roman"/>
        </w:rPr>
        <w:t>一个赤道</w:t>
      </w:r>
      <w:r>
        <w:rPr>
          <w:rFonts w:hint="eastAsia" w:ascii="Times New Roman" w:hAnsi="Times New Roman" w:eastAsia="Times New Roman" w:cs="Times New Roman"/>
        </w:rPr>
        <w:t>），</w:t>
      </w:r>
      <w:r>
        <w:rPr>
          <w:rFonts w:hint="eastAsia" w:ascii="Times New Roman" w:hAnsi="Times New Roman" w:eastAsia="FangSong" w:cs="Times New Roman"/>
        </w:rPr>
        <w:t>互为顺式</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个位置由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四面体无顺反之分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受螯环约束只能占两个相邻位置</w:t>
      </w:r>
      <w:r>
        <w:rPr>
          <w:rFonts w:hint="eastAsia" w:ascii="Times New Roman" w:hAnsi="Times New Roman" w:eastAsia="Times New Roman" w:cs="Times New Roman"/>
        </w:rPr>
        <w:t>，</w:t>
      </w:r>
      <w:r>
        <w:rPr>
          <w:rFonts w:hint="eastAsia" w:ascii="Times New Roman" w:hAnsi="Times New Roman" w:eastAsia="FangSong" w:cs="Times New Roman"/>
        </w:rPr>
        <w:t>不可能跨对位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无几何异构体</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r>
        <w:rPr>
          <w:rFonts w:hint="eastAsia" w:ascii="Times New Roman" w:hAnsi="Times New Roman" w:eastAsia="FangSong" w:cs="Times New Roman"/>
        </w:rPr>
        <w:t>双齿螯合配体无法形成反位跨环排布</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各占一对相邻位置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可处于对位或邻位</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FangSong" w:cs="Times New Roman"/>
          <w:b/>
          <w:bCs/>
        </w:rPr>
        <w:t xml:space="preserve">两种几何异构体</w:t>
      </w:r>
      <w:r>
        <w:rPr>
          <w:rFonts w:hint="eastAsia" w:ascii="Times New Roman" w:hAnsi="Times New Roman" w:eastAsia="Times New Roman" w:cs="Times New Roman"/>
        </w:rPr>
        <w:t>（</w:t>
      </w:r>
      <w:r>
        <w:rPr>
          <w:rFonts w:hint="eastAsia" w:ascii="Times New Roman" w:hAnsi="Times New Roman" w:eastAsia="FangSong" w:cs="Times New Roman"/>
        </w:rPr>
        <w:t>下两图</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 Cl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原稿漏排本小题解答</w:t>
      </w:r>
      <w:r>
        <w:rPr>
          <w:rFonts w:hint="eastAsia" w:ascii="Times New Roman" w:hAnsi="Times New Roman" w:eastAsia="Times New Roman" w:cs="Times New Roman"/>
        </w:rPr>
        <w:t>，</w:t>
      </w:r>
      <w:r>
        <w:rPr>
          <w:rFonts w:hint="eastAsia" w:ascii="Times New Roman" w:hAnsi="Times New Roman" w:eastAsia="FangSong" w:cs="Times New Roman"/>
        </w:rPr>
        <w:t>据教材配图补回</w:t>
      </w:r>
      <w:r>
        <w:rPr>
          <w:rFonts w:hint="eastAsia" w:ascii="Times New Roman" w:hAnsi="Times New Roman" w:eastAsia="Times New Roman" w:cs="Times New Roman"/>
        </w:rPr>
        <w:t>，2026-09-21）。</w:t>
      </w:r>
    </w:p>
    <w:p>
      <w:pPr>
        <w:pStyle w:val="FirstParagraph"/>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轨道后仍余</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价键理论的处理是把该单电子激发到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4p，</w:t>
      </w:r>
      <w:r>
        <w:rPr>
          <w:rFonts w:hint="eastAsia" w:ascii="Times New Roman" w:hAnsi="Times New Roman" w:eastAsia="FangSong" w:cs="Times New Roman"/>
        </w:rPr>
        <w:t>从而空出一个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的磁矩约</w:t>
      </w:r>
      <w:r>
        <w:rPr>
          <w:rFonts w:ascii="Times New Roman" w:hAnsi="Times New Roman" w:eastAsia="Times New Roman" w:cs="Times New Roman"/>
        </w:rPr>
        <w:t xml:space="preserve"> </w:t>
      </w:r>
      <m:oMath>
        <m:r>
          <m:t>1.9</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个未成对电子一致</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强行激发</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§4.4 </w:t>
      </w:r>
      <w:r>
        <w:rPr>
          <w:rFonts w:hint="eastAsia" w:ascii="Times New Roman" w:hAnsi="Times New Roman" w:eastAsia="FangSong" w:cs="Times New Roman"/>
        </w:rPr>
        <w:t>所述价键理论局限性的一个具体表现</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8"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这两个数值</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Dq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−4 </w:t>
      </w:r>
      <w:r>
        <w:rPr>
          <w:rFonts w:hint="eastAsia" w:ascii="Times New Roman" w:hAnsi="Times New Roman" w:eastAsia="Times New Roman" w:cs="Times New Roman"/>
          <w:b/>
          <w:bCs/>
        </w:rPr>
        <w:t>Dq）</w:t>
      </w:r>
      <w:r>
        <w:rPr>
          <w:rFonts w:hint="eastAsia" w:ascii="Times New Roman" w:hAnsi="Times New Roman" w:eastAsia="FangSong" w:cs="Times New Roman"/>
          <w:b/>
          <w:bCs/>
        </w:rPr>
        <w:t>不是规定的</w:t>
      </w:r>
      <w:r>
        <w:rPr>
          <w:rFonts w:hint="eastAsia" w:ascii="Times New Roman" w:hAnsi="Times New Roman" w:eastAsia="Times New Roman" w:cs="Times New Roman"/>
          <w:b/>
          <w:bCs/>
        </w:rPr>
        <w:t>，</w:t>
      </w:r>
      <w:r>
        <w:rPr>
          <w:rFonts w:hint="eastAsia" w:ascii="Times New Roman" w:hAnsi="Times New Roman" w:eastAsia="FangSong" w:cs="Times New Roman"/>
          <w:b/>
          <w:bCs/>
        </w:rPr>
        <w:t>可由两条物理要求解出</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加权重心不变</w:t>
      </w:r>
      <w:r>
        <w:rPr>
          <w:rFonts w:hint="eastAsia" w:ascii="Times New Roman" w:hAnsi="Times New Roman" w:eastAsia="Times New Roman" w:cs="Times New Roman"/>
        </w:rPr>
        <w:t>——</w:t>
      </w:r>
      <w:r>
        <w:rPr>
          <w:rFonts w:hint="eastAsia" w:ascii="Times New Roman" w:hAnsi="Times New Roman" w:eastAsia="FangSong" w:cs="Times New Roman"/>
        </w:rPr>
        <w:t>球形场中</w:t>
      </w:r>
      <w:r>
        <w:rPr>
          <w:rFonts w:ascii="Times New Roman" w:hAnsi="Times New Roman" w:eastAsia="Times New Roman" w:cs="Times New Roman"/>
        </w:rPr>
        <w:t xml:space="preserve"> d </w:t>
      </w:r>
      <w:r>
        <w:rPr>
          <w:rFonts w:hint="eastAsia" w:ascii="Times New Roman" w:hAnsi="Times New Roman" w:eastAsia="FangSong" w:cs="Times New Roman"/>
        </w:rPr>
        <w:t>轨道五重简并</w:t>
      </w:r>
      <w:r>
        <w:rPr>
          <w:rFonts w:hint="eastAsia" w:ascii="Times New Roman" w:hAnsi="Times New Roman" w:eastAsia="Times New Roman" w:cs="Times New Roman"/>
        </w:rPr>
        <w:t>，</w:t>
      </w:r>
      <w:r>
        <w:rPr>
          <w:rFonts w:hint="eastAsia" w:ascii="Times New Roman" w:hAnsi="Times New Roman" w:eastAsia="FangSong" w:cs="Times New Roman"/>
        </w:rPr>
        <w:t>分裂不改变总能量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x</m:t>
        </m:r>
        <m:r>
          <m:rPr>
            <m:sty m:val="p"/>
          </m:rPr>
          <m:t>=</m:t>
        </m:r>
        <m:r>
          <m:t>3</m:t>
        </m:r>
        <m:r>
          <m:t>y</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升高量</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降低量</w:t>
      </w:r>
      <w:r>
        <w:rPr>
          <w:rFonts w:hint="eastAsia" w:ascii="Times New Roman" w:hAnsi="Times New Roman" w:eastAsia="Times New Roman" w:cs="Times New Roman"/>
        </w:rPr>
        <w:t>，</w:t>
      </w:r>
      <w:r>
        <w:rPr>
          <w:rFonts w:hint="eastAsia" w:ascii="Times New Roman" w:hAnsi="Times New Roman" w:eastAsia="FangSong" w:cs="Times New Roman"/>
        </w:rPr>
        <w:t>按轨道数加权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分裂能定义为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x</m:t>
        </m:r>
        <m:r>
          <m:rPr>
            <m:sty m:val="p"/>
          </m:rPr>
          <m:t>+</m:t>
        </m:r>
        <m:r>
          <m:t>y</m:t>
        </m:r>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两式联立立得</w:t>
      </w:r>
      <w:r>
        <w:rPr>
          <w:rFonts w:ascii="Times New Roman" w:hAnsi="Times New Roman" w:eastAsia="Times New Roman" w:cs="Times New Roman"/>
        </w:rPr>
        <w:t xml:space="preserve"> </w:t>
      </w:r>
      <m:oMath>
        <m:r>
          <m:t>x</m:t>
        </m:r>
        <m:r>
          <m:rPr>
            <m:sty m:val="p"/>
          </m:rPr>
          <m:t>=</m:t>
        </m:r>
        <m:r>
          <m:t>6</m:t>
        </m:r>
        <m:r>
          <m:t> </m:t>
        </m:r>
        <m:r>
          <m:rPr>
            <m:sty m:val="p"/>
          </m:rPr>
          <m:t>D</m:t>
        </m:r>
        <m:r>
          <m:rPr>
            <m:sty m:val="p"/>
          </m:rPr>
          <m:t>q</m:t>
        </m:r>
      </m:oMath>
      <w:r>
        <w:rPr>
          <w:rFonts w:ascii="Times New Roman" w:hAnsi="Times New Roman" w:eastAsia="Times New Roman" w:cs="Times New Roman"/>
        </w:rPr>
        <w:t xml:space="preserve">、</w:t>
      </w:r>
      <m:oMath>
        <m:r>
          <m:t>y</m:t>
        </m:r>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ascii="Times New Roman" w:hAnsi="Times New Roman" w:eastAsia="Times New Roman" w:cs="Times New Roman"/>
        </w:rPr>
        <w:t xml:space="preserve"> + </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的处理在四面体场</w:t>
      </w:r>
      <w:r>
        <w:rPr>
          <w:rFonts w:hint="eastAsia" w:ascii="Times New Roman" w:hAnsi="Times New Roman" w:eastAsia="Times New Roman" w:cs="Times New Roman"/>
        </w:rPr>
        <w:t>、</w:t>
      </w:r>
      <w:r>
        <w:rPr>
          <w:rFonts w:hint="eastAsia" w:ascii="Times New Roman" w:hAnsi="Times New Roman" w:eastAsia="FangSong" w:cs="Times New Roman"/>
        </w:rPr>
        <w:t>平面四方场同样适用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定量因子可拆成两项相乘</w:t>
      </w:r>
      <w:r>
        <w:rPr>
          <w:rFonts w:hint="eastAsia" w:ascii="Times New Roman" w:hAnsi="Times New Roman" w:eastAsia="Times New Roman" w:cs="Times New Roman"/>
        </w:rPr>
        <w:t>：</w:t>
      </w:r>
      <w:r>
        <w:rPr>
          <w:rFonts w:hint="eastAsia" w:ascii="Times New Roman" w:hAnsi="Times New Roman" w:eastAsia="FangSong" w:cs="Times New Roman"/>
        </w:rPr>
        <w:t>配体数比</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排斥场源更少</w:t>
      </w:r>
      <w:r>
        <w:rPr>
          <w:rFonts w:hint="eastAsia" w:ascii="Times New Roman" w:hAnsi="Times New Roman" w:eastAsia="Times New Roman" w:cs="Times New Roman"/>
        </w:rPr>
        <w:t>），</w:t>
      </w:r>
      <w:r>
        <w:rPr>
          <w:rFonts w:hint="eastAsia" w:ascii="Times New Roman" w:hAnsi="Times New Roman" w:eastAsia="FangSong" w:cs="Times New Roman"/>
        </w:rPr>
        <w:t>且四面体中没有任何</w:t>
      </w:r>
      <w:r>
        <w:rPr>
          <w:rFonts w:ascii="Times New Roman" w:hAnsi="Times New Roman" w:eastAsia="Times New Roman" w:cs="Times New Roman"/>
        </w:rPr>
        <w:t xml:space="preserve"> d </w:t>
      </w:r>
      <w:r>
        <w:rPr>
          <w:rFonts w:hint="eastAsia" w:ascii="Times New Roman" w:hAnsi="Times New Roman" w:eastAsia="FangSong" w:cs="Times New Roman"/>
        </w:rPr>
        <w:t>轨道直指配体</w:t>
      </w:r>
      <w:r>
        <w:rPr>
          <w:rFonts w:hint="eastAsia" w:ascii="Times New Roman" w:hAnsi="Times New Roman" w:eastAsia="Times New Roman" w:cs="Times New Roman"/>
        </w:rPr>
        <w:t>（</w:t>
      </w:r>
      <w:r>
        <w:rPr>
          <w:rFonts w:hint="eastAsia" w:ascii="Times New Roman" w:hAnsi="Times New Roman" w:eastAsia="FangSong" w:cs="Times New Roman"/>
        </w:rPr>
        <w:t>全部斜对</w:t>
      </w:r>
      <w:r>
        <w:rPr>
          <w:rFonts w:hint="eastAsia" w:ascii="Times New Roman" w:hAnsi="Times New Roman" w:eastAsia="Times New Roman" w:cs="Times New Roman"/>
        </w:rPr>
        <w:t>，</w:t>
      </w:r>
      <w:r>
        <w:rPr>
          <w:rFonts w:hint="eastAsia" w:ascii="Times New Roman" w:hAnsi="Times New Roman" w:eastAsia="FangSong" w:cs="Times New Roman"/>
        </w:rPr>
        <w:t>作用再打</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2</m:t>
            </m:r>
          </m:num>
          <m:den>
            <m:r>
              <m:t>3</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这也解释了为什么四面体配合物几乎总是高自旋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通常小于成对能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光谱化学序列的</w:t>
      </w:r>
      <w:r>
        <w:rPr>
          <w:rFonts w:hint="eastAsia" w:ascii="Times New Roman" w:hAnsi="Times New Roman" w:eastAsia="Times New Roman" w:cs="Times New Roman"/>
        </w:rPr>
        <w:t>σ/π</w:t>
      </w:r>
      <w:r>
        <w:rPr>
          <w:rFonts w:hint="eastAsia" w:ascii="Times New Roman" w:hAnsi="Times New Roman" w:eastAsia="FangSong" w:cs="Times New Roman"/>
        </w:rPr>
        <w:t>配位场解释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rPr>
                      <m:sty m:val="p"/>
                    </m:rPr>
                    <m:t>t</m:t>
                  </m:r>
                </m:e>
                <m:sub>
                  <m:r>
                    <m:rPr>
                      <m:sty m:val="p"/>
                    </m:rPr>
                    <m:t>2</m:t>
                  </m:r>
                  <m:r>
                    <m:rPr>
                      <m:sty m:val="p"/>
                    </m:rPr>
                    <m:t>g</m:t>
                  </m:r>
                </m:sub>
                <m:sup>
                  <m:r>
                    <m:rPr>
                      <m:sty m:val="p"/>
                    </m:rP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114"/>
    <w:bookmarkStart w:id="115" w:name="b-晶体场稳定化能cfse"/>
    <w:p>
      <w:pPr>
        <w:pStyle w:val="Heading3"/>
        <w:spacing w:before="280" w:after="120"/>
      </w:pPr>
      <w:r>
        <w:rPr>
          <w:rFonts w:ascii="Times New Roman" w:hAnsi="Times New Roman" w:eastAsia="Times New Roman" w:cs="Times New Roman"/>
        </w:rPr>
        <w:t xml:space="preserve">5.3b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电子进入分裂后的</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相对球形场</w:t>
      </w:r>
      <w:r>
        <w:rPr>
          <w:rFonts w:hint="eastAsia" w:ascii="Times New Roman" w:hAnsi="Times New Roman" w:eastAsia="Times New Roman" w:cs="Times New Roman"/>
        </w:rPr>
        <w:t>（</w:t>
      </w:r>
      <w:r>
        <w:rPr>
          <w:rFonts w:hint="eastAsia" w:ascii="Times New Roman" w:hAnsi="Times New Roman" w:eastAsia="FangSong" w:cs="Times New Roman"/>
        </w:rPr>
        <w:t>重心</w:t>
      </w:r>
      <w:r>
        <w:rPr>
          <w:rFonts w:hint="eastAsia" w:ascii="Times New Roman" w:hAnsi="Times New Roman" w:eastAsia="Times New Roman" w:cs="Times New Roman"/>
        </w:rPr>
        <w:t>）</w:t>
      </w:r>
      <w:r>
        <w:rPr>
          <w:rFonts w:hint="eastAsia" w:ascii="Times New Roman" w:hAnsi="Times New Roman" w:eastAsia="FangSong" w:cs="Times New Roman"/>
        </w:rPr>
        <w:t>的能量差称为</w:t>
      </w:r>
      <w:r>
        <w:rPr>
          <w:rFonts w:hint="eastAsia" w:ascii="Times New Roman" w:hAnsi="Times New Roman" w:eastAsia="FangSong" w:cs="Times New Roman"/>
          <w:b/>
          <w:bCs/>
        </w:rPr>
        <w:t xml:space="preserve">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八面体场中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n</m:t>
          </m:r>
          <m:r>
            <m:rPr>
              <m:sty m:val="p"/>
            </m:rPr>
            <m:t>(</m:t>
          </m:r>
          <m:sSub>
            <m:e>
              <m:r>
                <m:rPr>
                  <m:sty m:val="p"/>
                </m:rPr>
                <m:t>t</m:t>
              </m:r>
            </m:e>
            <m:sub>
              <m:r>
                <m:rPr>
                  <m:sty m:val="p"/>
                </m:rPr>
                <m:t>2</m:t>
              </m:r>
              <m:r>
                <m:rPr>
                  <m:sty m:val="p"/>
                </m:rPr>
                <m:t>g</m:t>
              </m:r>
            </m:sub>
          </m:sSub>
          <m:r>
            <m:rPr>
              <m:sty m:val="p"/>
            </m:rPr>
            <m:t>)</m:t>
          </m:r>
          <m:r>
            <m:rPr>
              <m:sty m:val="p"/>
            </m:rPr>
            <m:t>×</m:t>
          </m:r>
          <m:r>
            <m:rPr>
              <m:sty m:val="p"/>
            </m:rPr>
            <m:t>(</m:t>
          </m:r>
          <m:r>
            <m:rPr>
              <m:sty m:val="p"/>
            </m:rPr>
            <m:t>−</m:t>
          </m:r>
          <m:r>
            <m:t>0.4</m:t>
          </m:r>
          <m:sSub>
            <m:e>
              <m:r>
                <m:rPr>
                  <m:sty m:val="p"/>
                </m:rPr>
                <m:t>Δ</m:t>
              </m:r>
            </m:e>
            <m:sub>
              <m:r>
                <m:t>o</m:t>
              </m:r>
            </m:sub>
          </m:sSub>
          <m:r>
            <m:rPr>
              <m:sty m:val="p"/>
            </m:rPr>
            <m:t>)</m:t>
          </m:r>
          <m:r>
            <m:rPr>
              <m:sty m:val="p"/>
            </m:rPr>
            <m:t>+</m:t>
          </m:r>
          <m:r>
            <m:t>n</m:t>
          </m:r>
          <m:r>
            <m:rPr>
              <m:sty m:val="p"/>
            </m:rPr>
            <m:t>(</m:t>
          </m:r>
          <m:sSub>
            <m:e>
              <m:r>
                <m:rPr>
                  <m:sty m:val="p"/>
                </m:rPr>
                <m:t>e</m:t>
              </m:r>
            </m:e>
            <m:sub>
              <m:r>
                <m:rPr>
                  <m:sty m:val="p"/>
                </m:rPr>
                <m:t>g</m:t>
              </m:r>
            </m:sub>
          </m:sSub>
          <m:r>
            <m:rPr>
              <m:sty m:val="p"/>
            </m:rPr>
            <m:t>)</m:t>
          </m:r>
          <m:r>
            <m:rPr>
              <m:sty m:val="p"/>
            </m:rPr>
            <m:t>×</m:t>
          </m:r>
          <m:r>
            <m:rPr>
              <m:sty m:val="p"/>
            </m:rPr>
            <m:t>(</m:t>
          </m:r>
          <m:r>
            <m:rPr>
              <m:sty m:val="p"/>
            </m:rPr>
            <m:t>+</m:t>
          </m:r>
          <m:r>
            <m:t>0.6</m:t>
          </m:r>
          <m:sSub>
            <m:e>
              <m:r>
                <m:rPr>
                  <m:sty m:val="p"/>
                </m:rPr>
                <m:t>Δ</m:t>
              </m:r>
            </m:e>
            <m:sub>
              <m:r>
                <m:t>o</m:t>
              </m:r>
            </m:sub>
          </m:sSub>
          <m:r>
            <m:rPr>
              <m:sty m:val="p"/>
            </m:rPr>
            <m:t>)</m:t>
          </m:r>
        </m:oMath>
      </m:oMathPara>
    </w:p>
    <w:p>
      <w:pPr>
        <w:pStyle w:val="FirstParagraph"/>
      </w:pPr>
      <w:r>
        <w:rPr>
          <w:rFonts w:hint="eastAsia" w:ascii="Times New Roman" w:hAnsi="Times New Roman" w:eastAsia="FangSong" w:cs="Times New Roman"/>
        </w:rPr>
        <w:t xml:space="preserve">即每占一个</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每占一个</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八面体各构型的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弱场高自旋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 | | |</w:t>
      </w:r>
    </w:p>
    <w:p>
      <w:pPr>
        <w:pStyle w:val="BodyText"/>
      </w:pPr>
      <w:r>
        <w:rPr>
          <w:rFonts w:hint="eastAsia" w:ascii="Times New Roman" w:hAnsi="Times New Roman" w:eastAsia="FangSong" w:cs="Times New Roman"/>
          <w:b/>
          <w:bCs/>
        </w:rPr>
        <w:t xml:space="preserve">用法与注意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CFSE </w:t>
      </w:r>
      <w:r>
        <w:rPr>
          <w:rFonts w:hint="eastAsia" w:ascii="Times New Roman" w:hAnsi="Times New Roman" w:eastAsia="FangSong" w:cs="Times New Roman"/>
          <w:b/>
          <w:bCs/>
        </w:rPr>
        <w:t>越负</w:t>
      </w:r>
      <w:r>
        <w:rPr>
          <w:rFonts w:hint="eastAsia" w:ascii="Times New Roman" w:hAnsi="Times New Roman" w:eastAsia="Times New Roman" w:cs="Times New Roman"/>
          <w:b/>
          <w:bCs/>
        </w:rPr>
        <w:t>（</w:t>
      </w:r>
      <w:r>
        <w:rPr>
          <w:rFonts w:hint="eastAsia" w:ascii="Times New Roman" w:hAnsi="Times New Roman" w:eastAsia="FangSong" w:cs="Times New Roman"/>
          <w:b/>
          <w:bCs/>
        </w:rPr>
        <w:t>越低</w:t>
      </w:r>
      <w:r>
        <w:rPr>
          <w:rFonts w:hint="eastAsia" w:ascii="Times New Roman" w:hAnsi="Times New Roman" w:eastAsia="Times New Roman" w:cs="Times New Roman"/>
          <w:b/>
          <w:bCs/>
        </w:rPr>
        <w:t>）</w:t>
      </w:r>
      <w:r>
        <w:rPr>
          <w:rFonts w:hint="eastAsia" w:ascii="Times New Roman" w:hAnsi="Times New Roman" w:eastAsia="FangSong" w:cs="Times New Roman"/>
          <w:b/>
          <w:bCs/>
        </w:rPr>
        <w:t>越稳定</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最突出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另计</w:t>
      </w:r>
      <w:r>
        <w:rPr>
          <w:rFonts w:hint="eastAsia" w:ascii="Times New Roman" w:hAnsi="Times New Roman" w:eastAsia="Times New Roman" w:cs="Times New Roman"/>
        </w:rPr>
        <w:t>）</w:t>
      </w:r>
      <w:r>
        <w:rPr>
          <w:rFonts w:hint="eastAsia" w:ascii="Times New Roman" w:hAnsi="Times New Roman" w:eastAsia="FangSong" w:cs="Times New Roman"/>
        </w:rPr>
        <w:t>配合物惰性大</w:t>
      </w:r>
      <w:r>
        <w:rPr>
          <w:rFonts w:hint="eastAsia" w:ascii="Times New Roman" w:hAnsi="Times New Roman" w:eastAsia="Times New Roman" w:cs="Times New Roman"/>
        </w:rPr>
        <w:t>、</w:t>
      </w:r>
      <w:r>
        <w:rPr>
          <w:rFonts w:hint="eastAsia" w:ascii="Times New Roman" w:hAnsi="Times New Roman" w:eastAsia="FangSong" w:cs="Times New Roman"/>
        </w:rPr>
        <w:t>特别稳定的晶体场解释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球对称分布</w:t>
      </w:r>
      <w:r>
        <w:rPr>
          <w:rFonts w:hint="eastAsia" w:ascii="Times New Roman" w:hAnsi="Times New Roman" w:eastAsia="Times New Roman" w:cs="Times New Roman"/>
        </w:rPr>
        <w:t>，</w:t>
      </w:r>
      <w:r>
        <w:rPr>
          <w:rFonts w:hint="eastAsia" w:ascii="Times New Roman" w:hAnsi="Times New Roman" w:eastAsia="FangSong" w:cs="Times New Roman"/>
        </w:rPr>
        <w:t>无额外稳定化</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配合物普遍较不稳定即源于此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强场低自旋另有账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4</m:t>
        </m:r>
        <m:r>
          <m:rPr>
            <m:sty m:val="p"/>
          </m:rPr>
          <m:t>)</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比高自旋</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低得多</w:t>
      </w:r>
      <w:r>
        <w:rPr>
          <w:rFonts w:hint="eastAsia" w:ascii="Times New Roman" w:hAnsi="Times New Roman" w:eastAsia="Times New Roman" w:cs="Times New Roman"/>
        </w:rPr>
        <w:t>，</w:t>
      </w:r>
      <w:r>
        <w:rPr>
          <w:rFonts w:hint="eastAsia" w:ascii="Times New Roman" w:hAnsi="Times New Roman" w:eastAsia="FangSong" w:cs="Times New Roman"/>
        </w:rPr>
        <w:t>但须同时多付</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低自旋能否实现取决于</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（§5.3）。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严格比较相邻</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的稳定性起伏</w:t>
      </w:r>
      <w:r>
        <w:rPr>
          <w:rFonts w:hint="eastAsia" w:ascii="Times New Roman" w:hAnsi="Times New Roman" w:eastAsia="Times New Roman" w:cs="Times New Roman"/>
        </w:rPr>
        <w:t>（</w:t>
      </w:r>
      <w:r>
        <w:rPr>
          <w:rFonts w:hint="eastAsia" w:ascii="Times New Roman" w:hAnsi="Times New Roman" w:eastAsia="FangSong" w:cs="Times New Roman"/>
        </w:rPr>
        <w:t>如第一过渡系水合焓的</w:t>
      </w:r>
      <w:r>
        <w:rPr>
          <w:rFonts w:hint="eastAsia" w:ascii="Times New Roman" w:hAnsi="Times New Roman" w:eastAsia="Times New Roman" w:cs="Times New Roman"/>
        </w:rPr>
        <w:t>「</w:t>
      </w:r>
      <w:r>
        <w:rPr>
          <w:rFonts w:hint="eastAsia" w:ascii="Times New Roman" w:hAnsi="Times New Roman" w:eastAsia="FangSong" w:cs="Times New Roman"/>
        </w:rPr>
        <w:t>双峰曲线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是主要贡献项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概念与数值为教科书标准结果</w:t>
      </w:r>
      <w:r>
        <w:rPr>
          <w:rFonts w:hint="eastAsia" w:ascii="Times New Roman" w:hAnsi="Times New Roman" w:eastAsia="Times New Roman" w:cs="Times New Roman"/>
        </w:rPr>
        <w:t>；</w:t>
      </w:r>
      <m:oMath>
        <m:r>
          <m:rPr>
            <m:sty m:val="p"/>
          </m:rPr>
          <m:t>−</m:t>
        </m:r>
        <m:r>
          <m:t>4</m:t>
        </m:r>
        <m:r>
          <m:rPr>
            <m:sty m:val="p"/>
          </m:rPr>
          <m:t>/</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Dq </w:t>
      </w:r>
      <w:r>
        <w:rPr>
          <w:rFonts w:hint="eastAsia" w:ascii="Times New Roman" w:hAnsi="Times New Roman" w:eastAsia="FangSong" w:cs="Times New Roman"/>
        </w:rPr>
        <w:t xml:space="preserve">计权与</w:t>
      </w:r>
      <w:r>
        <w:rPr>
          <w:rFonts w:ascii="Times New Roman" w:hAnsi="Times New Roman" w:eastAsia="Times New Roman" w:cs="Times New Roman"/>
        </w:rPr>
        <w:t xml:space="preserve"> §5.1 </w:t>
      </w:r>
      <w:r>
        <w:rPr>
          <w:rFonts w:hint="eastAsia" w:ascii="Times New Roman" w:hAnsi="Times New Roman" w:eastAsia="FangSong" w:cs="Times New Roman"/>
        </w:rPr>
        <w:t>分裂能推导一致</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5"/>
    <w:bookmarkStart w:id="116"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6"/>
    <w:bookmarkStart w:id="117"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反位效应简介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MethodologyBlock"/>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MethodologyBlock"/>
        <w:spacing w:before="120"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t xml:space="preserve">​</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MethodologyBlock"/>
        <w:spacing w:before="120"/>
      </w:pP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r>
          <m:t>4.5</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高于纯自旋公式值</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轨道磁矩</w:t>
      </w:r>
      <w:r>
        <w:rPr>
          <w:rFonts w:hint="eastAsia" w:ascii="Times New Roman" w:hAnsi="Times New Roman" w:eastAsia="FangSong" w:cs="Times New Roman"/>
        </w:rPr>
        <w:t xml:space="preserve">贡献未被</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由实验值取最接近的整数解得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排布取</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p>
      <w:pPr>
        <w:pStyle w:val="MethodologyBlock"/>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MethodologyBlock"/>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MethodologyBlock"/>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 xml:space="preserve">4（</w:t>
            </w: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2（</w:t>
            </w:r>
            <m:oMath>
              <m:sSubSup>
                <m:e>
                  <m:r>
                    <m:rPr>
                      <m:sty m:val="p"/>
                    </m:rPr>
                    <m:t>t</m:t>
                  </m:r>
                </m:e>
                <m:sub>
                  <m:r>
                    <m:rPr>
                      <m:sty m:val="p"/>
                    </m:rPr>
                    <m:t>2</m:t>
                  </m:r>
                  <m:r>
                    <m:rPr>
                      <m:sty m:val="p"/>
                    </m:rPr>
                    <m:t>g</m:t>
                  </m:r>
                </m:sub>
                <m:sup>
                  <m:r>
                    <m:rPr>
                      <m:sty m:val="p"/>
                    </m:rPr>
                    <m:t>4</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 xml:space="preserve">5（</w:t>
            </w: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5</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 xml:space="preserve">4（</w:t>
            </w: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 xml:space="preserve">4（</w:t>
            </w: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p>
        </w:tc>
      </w:tr>
    </w:tbl>
    <w:p>
      <w:pPr>
        <w:spacing w:before="160" w:after="80"/>
      </w:pPr>
      <w:r>
        <w:pict>
          <v:rect style="width:0;height:1.5pt" o:hralign="center" o:hrstd="t" o:hr="t"/>
        </w:pict>
      </w:r>
    </w:p>
    <w:bookmarkEnd w:id="117"/>
    <w:bookmarkEnd w:id="118"/>
    <w:bookmarkStart w:id="119"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4"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20"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20"/>
    <w:bookmarkStart w:id="121"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1"/>
    <w:bookmarkStart w:id="122"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2"/>
    <w:bookmarkStart w:id="123"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End w:id="124"/>
    <w:bookmarkStart w:id="125"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本讲沿</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五步建立配合物的完整框架</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组成与命名</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L</m:t>
        </m:r>
        <m:sSub>
          <m:e>
            <m:r>
              <m:rPr>
                <m:sty m:val="p"/>
              </m:rPr>
              <m:t>)</m:t>
            </m:r>
          </m:e>
          <m:sub>
            <m:r>
              <m:rPr>
                <m:sty m:val="p"/>
              </m:rPr>
              <m:t>x</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与外界以离子键结合</w:t>
      </w:r>
      <w:r>
        <w:rPr>
          <w:rFonts w:hint="eastAsia" w:ascii="Times New Roman" w:hAnsi="Times New Roman" w:eastAsia="Times New Roman" w:cs="Times New Roman"/>
        </w:rPr>
        <w:t>，</w:t>
      </w:r>
      <w:r>
        <w:rPr>
          <w:rFonts w:hint="eastAsia" w:ascii="Times New Roman" w:hAnsi="Times New Roman" w:eastAsia="FangSong" w:cs="Times New Roman"/>
        </w:rPr>
        <w:t>中性配合物无外界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多齿配体最易错</w:t>
      </w:r>
      <w:r>
        <w:rPr>
          <w:rFonts w:hint="eastAsia" w:ascii="Times New Roman" w:hAnsi="Times New Roman" w:eastAsia="Times New Roman" w:cs="Times New Roman"/>
        </w:rPr>
        <w:t>）；</w:t>
      </w:r>
      <w:r>
        <w:rPr>
          <w:rFonts w:hint="eastAsia" w:ascii="Times New Roman" w:hAnsi="Times New Roman" w:eastAsia="FangSong" w:cs="Times New Roman"/>
        </w:rPr>
        <w:t>命名按</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同类按字母序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异构</w:t>
      </w:r>
      <w:r>
        <w:rPr>
          <w:rFonts w:hint="eastAsia" w:ascii="Times New Roman" w:hAnsi="Times New Roman" w:eastAsia="Times New Roman" w:cs="Times New Roman"/>
        </w:rPr>
        <w:t>：</w:t>
      </w:r>
      <w:r>
        <w:rPr>
          <w:rFonts w:hint="eastAsia" w:ascii="Times New Roman" w:hAnsi="Times New Roman" w:eastAsia="FangSong" w:cs="Times New Roman"/>
        </w:rPr>
        <w:t>结构异构</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源于内外界分配与配位原子的选择</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先数配位数再排位置</w:t>
      </w:r>
      <w:r>
        <w:rPr>
          <w:rFonts w:hint="eastAsia" w:ascii="Times New Roman" w:hAnsi="Times New Roman" w:eastAsia="Times New Roman" w:cs="Times New Roman"/>
        </w:rPr>
        <w:t>；</w:t>
      </w:r>
      <m:oMath>
        <m:sSup>
          <m:e>
            <m:r>
              <m:rPr>
                <m:sty m:val="p"/>
              </m:rPr>
              <m:t>d</m:t>
            </m:r>
          </m:e>
          <m:sup>
            <m:r>
              <m:rPr>
                <m:sty m:val="p"/>
              </m:rP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平面正方形与八面体是主战场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成键两理论</w:t>
      </w:r>
      <w:r>
        <w:rPr>
          <w:rFonts w:hint="eastAsia" w:ascii="Times New Roman" w:hAnsi="Times New Roman" w:eastAsia="Times New Roman" w:cs="Times New Roman"/>
        </w:rPr>
        <w:t>：</w:t>
      </w:r>
      <w:r>
        <w:rPr>
          <w:rFonts w:hint="eastAsia" w:ascii="Times New Roman" w:hAnsi="Times New Roman" w:eastAsia="FangSong" w:cs="Times New Roman"/>
        </w:rPr>
        <w:t>价键理论以杂化类型定构型</w:t>
      </w:r>
      <w:r>
        <w:rPr>
          <w:rFonts w:hint="eastAsia" w:ascii="Times New Roman" w:hAnsi="Times New Roman" w:eastAsia="Times New Roman" w:cs="Times New Roman"/>
        </w:rPr>
        <w:t>、</w:t>
      </w:r>
      <w:r>
        <w:rPr>
          <w:rFonts w:hint="eastAsia" w:ascii="Times New Roman" w:hAnsi="Times New Roman" w:eastAsia="FangSong" w:cs="Times New Roman"/>
        </w:rPr>
        <w:t>以磁性分内轨</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但解释不了颜色</w:t>
      </w:r>
      <w:r>
        <w:rPr>
          <w:rFonts w:hint="eastAsia" w:ascii="Times New Roman" w:hAnsi="Times New Roman" w:eastAsia="Times New Roman" w:cs="Times New Roman"/>
        </w:rPr>
        <w:t>，</w:t>
      </w:r>
      <w:r>
        <w:rPr>
          <w:rFonts w:hint="eastAsia" w:ascii="Times New Roman" w:hAnsi="Times New Roman" w:eastAsia="FangSong" w:cs="Times New Roman"/>
        </w:rPr>
        <w:t>也定量不出高低自旋</w:t>
      </w:r>
      <w:r>
        <w:rPr>
          <w:rFonts w:hint="eastAsia" w:ascii="Times New Roman" w:hAnsi="Times New Roman" w:eastAsia="Times New Roman" w:cs="Times New Roman"/>
        </w:rPr>
        <w:t>；</w:t>
      </w:r>
      <w:r>
        <w:rPr>
          <w:rFonts w:hint="eastAsia" w:ascii="Times New Roman" w:hAnsi="Times New Roman" w:eastAsia="FangSong" w:cs="Times New Roman"/>
        </w:rPr>
        <w:t>晶体场理论用</w:t>
      </w:r>
      <w:r>
        <w:rPr>
          <w:rFonts w:ascii="Times New Roman" w:hAnsi="Times New Roman" w:eastAsia="Times New Roman" w:cs="Times New Roman"/>
        </w:rPr>
        <w:t xml:space="preserve"> d </w:t>
      </w:r>
      <w:r>
        <w:rPr>
          <w:rFonts w:hint="eastAsia" w:ascii="Times New Roman" w:hAnsi="Times New Roman" w:eastAsia="FangSong" w:cs="Times New Roman"/>
        </w:rPr>
        <w:t>轨道分裂统一解释颜色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sSub>
          <m:e>
            <m:r>
              <m:rPr>
                <m:sty m:val="p"/>
              </m:rPr>
              <m:t>Δ</m:t>
            </m:r>
          </m:e>
          <m:sub>
            <m:r>
              <m:t>o</m:t>
            </m:r>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之争决定高低自旋</w:t>
      </w:r>
      <w:r>
        <w:rPr>
          <w:rFonts w:hint="eastAsia" w:ascii="Times New Roman" w:hAnsi="Times New Roman" w:eastAsia="Times New Roman" w:cs="Times New Roman"/>
        </w:rPr>
        <w:t>）</w:t>
      </w:r>
      <w:r>
        <w:rPr>
          <w:rFonts w:hint="eastAsia" w:ascii="Times New Roman" w:hAnsi="Times New Roman" w:eastAsia="FangSong" w:cs="Times New Roman"/>
        </w:rPr>
        <w:t>与稳定性</w:t>
      </w:r>
      <w:r>
        <w:rPr>
          <w:rFonts w:hint="eastAsia" w:ascii="Times New Roman" w:hAnsi="Times New Roman" w:eastAsia="Times New Roman" w:cs="Times New Roman"/>
        </w:rPr>
        <w:t>（CFSE，</w:t>
      </w:r>
      <m:oMath>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与低自旋</w:t>
      </w:r>
      <w:r>
        <w:rPr>
          <w:rFonts w:ascii="Times New Roman" w:hAnsi="Times New Roman" w:eastAsia="Times New Roman" w:cs="Times New Roman"/>
        </w:rPr>
        <w:t xml:space="preserve"> </w:t>
      </w:r>
      <m:oMath>
        <m:sSup>
          <m:e>
            <m:r>
              <m:rPr>
                <m:sty m:val="p"/>
              </m:rPr>
              <m:t>d</m:t>
            </m:r>
          </m:e>
          <m:sup>
            <m:r>
              <m:rPr>
                <m:sty m:val="p"/>
              </m:rP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最突出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配位平衡</w:t>
      </w:r>
      <w:r>
        <w:rPr>
          <w:rFonts w:hint="eastAsia" w:ascii="Times New Roman" w:hAnsi="Times New Roman" w:eastAsia="Times New Roman" w:cs="Times New Roman"/>
        </w:rPr>
        <w:t>：</w:t>
      </w:r>
      <w:r>
        <w:rPr>
          <w:rFonts w:hint="eastAsia" w:ascii="Times New Roman" w:hAnsi="Times New Roman" w:eastAsia="FangSong" w:cs="Times New Roman"/>
        </w:rPr>
        <w:t>逐级常数连乘得</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与其他平衡联立时统一写成组合常数</w:t>
      </w:r>
      <w:r>
        <w:rPr>
          <w:rFonts w:hint="eastAsia" w:ascii="Times New Roman" w:hAnsi="Times New Roman" w:eastAsia="Times New Roman" w:cs="Times New Roman"/>
        </w:rPr>
        <w:t>——</w:t>
      </w:r>
      <w:r>
        <w:rPr>
          <w:rFonts w:hint="eastAsia" w:ascii="Times New Roman" w:hAnsi="Times New Roman" w:eastAsia="FangSong" w:cs="Times New Roman"/>
        </w:rPr>
        <w:t>沉淀溶解用</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酸解再加</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电极移动用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方向均由组合常数与浓度共同决定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四步分析配合物</w:t>
      </w:r>
      <w:r>
        <w:rPr>
          <w:rFonts w:hint="eastAsia" w:ascii="Times New Roman" w:hAnsi="Times New Roman" w:eastAsia="Times New Roman" w:cs="Times New Roman"/>
        </w:rPr>
        <w:t>（</w:t>
      </w:r>
      <w:r>
        <w:rPr>
          <w:rFonts w:hint="eastAsia" w:ascii="Times New Roman" w:hAnsi="Times New Roman" w:eastAsia="FangSong" w:cs="Times New Roman"/>
        </w:rPr>
        <w:t>模板见下方本讲速查</w:t>
      </w:r>
      <w:r>
        <w:rPr>
          <w:rFonts w:hint="eastAsia" w:ascii="Times New Roman" w:hAnsi="Times New Roman" w:eastAsia="Times New Roman" w:cs="Times New Roman"/>
        </w:rPr>
        <w:t>）。</w:t>
      </w:r>
    </w:p>
    <w:bookmarkEnd w:id="126"/>
    <w:bookmarkStart w:id="129" w:name="本讲速查"/>
    <w:p>
      <w:pPr>
        <w:pStyle w:val="Heading2"/>
        <w:spacing w:before="280" w:after="120"/>
      </w:pPr>
      <w:r>
        <w:rPr>
          <w:rFonts w:hint="eastAsia" w:ascii="Times New Roman" w:hAnsi="Times New Roman" w:eastAsia="SimHei" w:cs="Times New Roman"/>
        </w:rPr>
        <w:t xml:space="preserve">本讲速查</w:t>
      </w:r>
    </w:p>
    <w:bookmarkStart w:id="127"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x</m:t>
                  </m:r>
                </m:sup>
              </m:sSubSup>
              <m:sSubSup>
                <m:e>
                  <m:r>
                    <m:rPr>
                      <m:sty m:val="p"/>
                    </m:rPr>
                    <m:t>e</m:t>
                  </m:r>
                </m:e>
                <m:sub>
                  <m:r>
                    <m:rPr>
                      <m:sty m:val="p"/>
                    </m:rPr>
                    <m:t>g</m:t>
                  </m:r>
                </m:sub>
                <m:sup>
                  <m:r>
                    <m:rPr>
                      <m:sty m:val="p"/>
                    </m:rP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7"/>
    <w:bookmarkStart w:id="128"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8"/>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2026-09-23T13:34:39Z</dcterms:created>
  <dcterms:modified xsi:type="dcterms:W3CDTF">2026-09-23T13:34:39Z</dcterms:modified>
</cp:coreProperties>
</file>

<file path=docProps/custom.xml><?xml version="1.0" encoding="utf-8"?>
<Properties xmlns="http://schemas.openxmlformats.org/officeDocument/2006/custom-properties" xmlns:vt="http://schemas.openxmlformats.org/officeDocument/2006/docPropsVTypes"/>
</file>