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把任一重排反应归入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1/2/6 </w:t>
            </w:r>
            <w:r>
              <w:rPr>
                <w:rFonts w:hint="eastAsia" w:ascii="Times New Roman" w:hAnsi="Times New Roman" w:eastAsia="FangSong" w:cs="Times New Roman"/>
              </w:rPr>
              <w:t>族为主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稳定化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推导产物骨架与碳数变化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碱夺</w:t>
            </w:r>
            <w:r>
              <w:rPr>
                <w:rFonts w:ascii="Times New Roman" w:hAnsi="Times New Roman" w:eastAsia="Times New Roman" w:cs="Times New Roman"/>
              </w:rPr>
              <w:t xml:space="preserve"> α-H </w:t>
            </w:r>
            <w:r>
              <w:rPr>
                <w:rFonts w:hint="eastAsia" w:ascii="Times New Roman" w:hAnsi="Times New Roman" w:eastAsia="FangSong" w:cs="Times New Roman"/>
              </w:rPr>
              <w:t>造烯醇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引擎定缩合位点与产物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噻唑盐以催化量出现时切换</w:t>
            </w:r>
            <w:r>
              <w:rPr>
                <w:rFonts w:ascii="Times New Roman" w:hAnsi="Times New Roman" w:eastAsia="Times New Roman" w:cs="Times New Roman"/>
              </w:rPr>
              <w:t xml:space="preserve"> Umpolung </w:t>
            </w:r>
            <w:r>
              <w:rPr>
                <w:rFonts w:hint="eastAsia" w:ascii="Times New Roman" w:hAnsi="Times New Roman" w:eastAsia="FangSong" w:cs="Times New Roman"/>
              </w:rPr>
              <w:t xml:space="preserve">引擎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Woodward-Hoffmann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  <w:r>
              <w:rPr>
                <w:rFonts w:hint="eastAsia" w:ascii="Times New Roman" w:hAnsi="Times New Roman" w:eastAsia="Times New Roman" w:cs="Times New Roman"/>
              </w:rPr>
              <w:t>；DA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反应按</w:t>
            </w:r>
            <w:r>
              <w:rPr>
                <w:rFonts w:ascii="Times New Roman" w:hAnsi="Times New Roman" w:eastAsia="Times New Roman" w:cs="Times New Roman"/>
              </w:rPr>
              <w:t xml:space="preserve"> s-cis </w:t>
            </w:r>
            <w:r>
              <w:rPr>
                <w:rFonts w:hint="eastAsia" w:ascii="Times New Roman" w:hAnsi="Times New Roman" w:eastAsia="FangSong" w:cs="Times New Roman"/>
              </w:rPr>
              <w:t xml:space="preserve">前提与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Pd(0) + </w:t>
            </w:r>
            <w:r>
              <w:rPr>
                <w:rFonts w:hint="eastAsia" w:ascii="Times New Roman" w:hAnsi="Times New Roman" w:eastAsia="FangSong" w:cs="Times New Roman"/>
              </w:rPr>
              <w:t>卤代物即启动四步催化循环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partner </w:t>
            </w:r>
            <w:r>
              <w:rPr>
                <w:rFonts w:hint="eastAsia" w:ascii="Times New Roman" w:hAnsi="Times New Roman" w:eastAsia="FangSong" w:cs="Times New Roman"/>
              </w:rPr>
              <w:t xml:space="preserve">分流五大偶联并写产物类型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＋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466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4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6236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2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产物酸性强于醇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1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94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它要么走光化学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要么不走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8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 xml:space="preserve">：O·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γ-C·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670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6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Aryl 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环丙酮中间体失去一个碳成为羧酸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进攻羰基碳得含氧膦杂四元环中间体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制造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Z-</w:t>
      </w:r>
      <w:r>
        <w:rPr>
          <w:rFonts w:hint="eastAsia" w:ascii="Times New Roman" w:hAnsi="Times New Roman" w:eastAsia="FangSong" w:cs="Times New Roman"/>
        </w:rPr>
        <w:t>式或特殊取代烯烃时用修饰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</w:t>
      </w:r>
      <w:r>
        <w:rPr>
          <w:rFonts w:hint="eastAsia" w:ascii="Times New Roman" w:hAnsi="Times New Roman" w:eastAsia="FangSong" w:cs="Times New Roman"/>
        </w:rPr>
        <w:t>二芳基炔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8749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分子式比底物少一个碳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产物为二芳基乙炔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是纯烃体系无追加驱动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需更高温度补熵代价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FangSong" w:cs="Times New Roman"/>
        </w:rPr>
        <w:t xml:space="preserve"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二芳基乙炔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2026-09-19T05:28:55Z</dcterms:created>
  <dcterms:modified xsi:type="dcterms:W3CDTF">2026-09-19T05:28:55Z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