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第三章-铁-金属材料-学情分析高一-必修第一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金属材料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高一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一已有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已有基础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知识基础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初三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金属活动性顺序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金属通性与制备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常见酸碱盐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化合价与化学式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四种基本反应类型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复分解条件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合金日常经验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不锈钢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易拉罐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方法基础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二章已建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氧化物四分类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电离模型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离子方程式四步法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离子共存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双轴分类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化合价升降与电子转移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配平与电子守恒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四量与</w:t>
      </w:r>
      <w:r>
        <w:rPr>
          <w:rFonts w:ascii="Times New Roman" w:hAnsi="Times New Roman" w:eastAsia="Times New Roman" w:cs="Times New Roman"/>
        </w:rPr>
        <w:t xml:space="preserve"> n=N/N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=m/M=V/V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=c·V </w:t>
      </w:r>
      <w:r>
        <w:rPr>
          <w:rFonts w:hint="eastAsia" w:ascii="Times New Roman" w:hAnsi="Times New Roman" w:eastAsia="FangSong" w:cs="Times New Roman"/>
        </w:rPr>
        <w:t>定量桥梁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氯研究已建立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双轴与宏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经验基础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生活经验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补铁剂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不锈钢餐具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铝合金门窗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易拉罐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胃药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具备初步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归纳与实验观察能力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二可能困难与误解具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可能困难与误解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具体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铁变价产物判断混乱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知道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+2/+3，</w:t>
      </w:r>
      <w:r>
        <w:rPr>
          <w:rFonts w:hint="eastAsia" w:ascii="Times New Roman" w:hAnsi="Times New Roman" w:eastAsia="FangSong" w:cs="Times New Roman"/>
        </w:rPr>
        <w:t>但不清产物随氧化剂强弱而变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误以为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实际无论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是否过量均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误把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弱氧化只到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FeS）；</w:t>
      </w:r>
      <w:r>
        <w:rPr>
          <w:rFonts w:hint="eastAsia" w:ascii="Times New Roman" w:hAnsi="Times New Roman" w:eastAsia="FangSong" w:cs="Times New Roman"/>
        </w:rPr>
        <w:t>对稀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视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用量生成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缺乏分步意识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>Fe(OH)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防氧化操作不理解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白色沉淀迅速变灰绿最终红褐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只当颜色现象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不懂其本质是</w:t>
      </w:r>
      <w:r>
        <w:rPr>
          <w:rFonts w:ascii="Times New Roman" w:hAnsi="Times New Roman" w:eastAsia="Times New Roman" w:cs="Times New Roman"/>
        </w:rPr>
        <w:t xml:space="preserve"> 4Fe(OH)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O=4Fe(OH)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的空气氧化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说不清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煮沸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NaOH、</w:t>
      </w:r>
      <w:r>
        <w:rPr>
          <w:rFonts w:hint="eastAsia" w:ascii="Times New Roman" w:hAnsi="Times New Roman" w:eastAsia="FangSong" w:cs="Times New Roman"/>
        </w:rPr>
        <w:t>滴管伸入液面下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覆苯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植物油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三措施的防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>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/Fe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检验混淆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分不清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KSCN（</w:t>
      </w:r>
      <w:r>
        <w:rPr>
          <w:rFonts w:hint="eastAsia" w:ascii="Times New Roman" w:hAnsi="Times New Roman" w:eastAsia="FangSong" w:cs="Times New Roman"/>
        </w:rPr>
        <w:t>只检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与铁氰化钾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误以为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也变红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→Fe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→Fe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的试剂方向记反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如把</w:t>
      </w:r>
      <w:r>
        <w:rPr>
          <w:rFonts w:ascii="Times New Roman" w:hAnsi="Times New Roman" w:eastAsia="Times New Roman" w:cs="Times New Roman"/>
        </w:rPr>
        <w:t xml:space="preserve"> Cu、Fe </w:t>
      </w:r>
      <w:r>
        <w:rPr>
          <w:rFonts w:hint="eastAsia" w:ascii="Times New Roman" w:hAnsi="Times New Roman" w:eastAsia="FangSong" w:cs="Times New Roman"/>
        </w:rPr>
        <w:t>当氧化剂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合金微观解释缺位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硬而熔低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不会用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异径原子破坏规整层状排列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滑动受阻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硬度大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误以为合金是化合物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实为混合物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误以为合金熔点一定低于所有成分金属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Al </w:t>
      </w:r>
      <w:r>
        <w:rPr>
          <w:rFonts w:hint="eastAsia" w:ascii="Times New Roman" w:hAnsi="Times New Roman" w:eastAsia="FangSong" w:cs="Times New Roman"/>
          <w:b/>
          <w:bCs/>
        </w:rPr>
        <w:t xml:space="preserve">两性本质不清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因铝表面氧化膜而误以为铝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不活泼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不懂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与强碱</w:t>
      </w:r>
      <w:r>
        <w:rPr>
          <w:rFonts w:ascii="Times New Roman" w:hAnsi="Times New Roman" w:eastAsia="Times New Roman" w:cs="Times New Roman"/>
        </w:rPr>
        <w:t xml:space="preserve"> 2Al+2NaOH+2H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O=2NaAlO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>是三种物质的氧化还原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非置换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把单质与酸碱都反应误当成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两性指氢氧化物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氧化物的酸碱两性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铝锅熬中药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蒸煮酸性食物的安全隐患不明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铝三角图像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数形结合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畏难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⇌Al(OH)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⇌AlO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的转化不会画沉淀量</w:t>
      </w:r>
      <w:r>
        <w:rPr>
          <w:rFonts w:hint="eastAsia" w:ascii="Times New Roman" w:hAnsi="Times New Roman" w:eastAsia="Times New Roman" w:cs="Times New Roman"/>
        </w:rPr>
        <w:t>—pH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搞不清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制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用氨水不用强碱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从铝酸盐又沉淀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窗口逻辑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与配合溶解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吃氨水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三学习路径推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学习路径推断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认知台阶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具体金属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研究方法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宏微符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材料模型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定量收口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最大跨度是从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单个金属性质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跃迁到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用铁三角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铝三角双轴模型研究一类转化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再跃迁到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结构解释材料性能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关键节点与卡点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铁变价产物随氧化剂强弱判断</w:t>
      </w:r>
      <w:r>
        <w:rPr>
          <w:rFonts w:hint="eastAsia" w:ascii="Times New Roman" w:hAnsi="Times New Roman" w:eastAsia="Times New Roman" w:cs="Times New Roman"/>
        </w:rPr>
        <w:t>；②Fe(OH)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防氧化实验操作</w:t>
      </w:r>
      <w:r>
        <w:rPr>
          <w:rFonts w:hint="eastAsia" w:ascii="Times New Roman" w:hAnsi="Times New Roman" w:eastAsia="Times New Roman" w:cs="Times New Roman"/>
        </w:rPr>
        <w:t>；③Fe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检验与铁三角闭合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FangSong" w:cs="Times New Roman"/>
        </w:rPr>
        <w:t>合金微观解释</w:t>
      </w:r>
      <w:r>
        <w:rPr>
          <w:rFonts w:hint="eastAsia" w:ascii="Times New Roman" w:hAnsi="Times New Roman" w:eastAsia="Times New Roman" w:cs="Times New Roman"/>
        </w:rPr>
        <w:t>；⑤Al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两性本质与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非置换</w:t>
      </w:r>
      <w:r>
        <w:rPr>
          <w:rFonts w:hint="eastAsia" w:ascii="Times New Roman" w:hAnsi="Times New Roman" w:eastAsia="Times New Roman" w:cs="Times New Roman"/>
        </w:rPr>
        <w:t>”；⑥</w:t>
      </w:r>
      <w:r>
        <w:rPr>
          <w:rFonts w:hint="eastAsia" w:ascii="Times New Roman" w:hAnsi="Times New Roman" w:eastAsia="FangSong" w:cs="Times New Roman"/>
        </w:rPr>
        <w:t>铝三角数形结合与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窗口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支架建议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三阶转化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实验宏观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微观模型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用铁三角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ascii="Times New Roman" w:hAnsi="Times New Roman" w:eastAsia="Times New Roman" w:cs="Times New Roman"/>
        </w:rPr>
        <w:t xml:space="preserve"> ASCII </w:t>
      </w:r>
      <w:r>
        <w:rPr>
          <w:rFonts w:hint="eastAsia" w:ascii="Times New Roman" w:hAnsi="Times New Roman" w:eastAsia="FangSong" w:cs="Times New Roman"/>
        </w:rPr>
        <w:t>网络与价态数轴把抽象规律可视化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对比教学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混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类比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氯水永久漂白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以真实情境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补铁剂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胃药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蛟龙号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铝土矿工艺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承载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用反例制造认知冲突后重构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不活泼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合金非化合物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1"/>
    <w:bookmarkStart w:id="12" w:name="四分层依据建议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分层依据建议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教学对策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只记典型反应式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混淆铁变价产物</w:t>
            </w:r>
            <w:r>
              <w:rPr>
                <w:rFonts w:hint="eastAsia" w:ascii="Times New Roman" w:hAnsi="Times New Roman" w:eastAsia="Times New Roman" w:cs="Times New Roman"/>
              </w:rPr>
              <w:t>、Fe(OH)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防氧化说不清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合金微观不会解释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铝三角畏难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多给具体模型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粒子图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价态数轴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铁三角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铝三角网络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—pH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图像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句子支架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勿降级为机械操练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达标层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能独立写铁系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铝系主要方程式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规范检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用双轴预测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完成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计量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产氢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含碳量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标准流程训练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即时反馈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拓展层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能分析铁三角电子转移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铝两性机理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离子势</w:t>
            </w:r>
            <w:r>
              <w:rPr>
                <w:rFonts w:ascii="Times New Roman" w:hAnsi="Times New Roman" w:eastAsia="Times New Roman" w:cs="Times New Roman"/>
              </w:rPr>
              <w:t xml:space="preserve"> φ=z/r、pH </w:t>
            </w:r>
            <w:r>
              <w:rPr>
                <w:rFonts w:hint="eastAsia" w:ascii="Times New Roman" w:hAnsi="Times New Roman" w:eastAsia="FangSong" w:cs="Times New Roman"/>
              </w:rPr>
              <w:t>窗口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铝三角图像定量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稀土战略与材料选型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前瞻后续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物质结构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元素周期律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电化学腐蚀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水溶液离子平衡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的定量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氧化还原行为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给开放任务</w:t>
            </w:r>
          </w:p>
        </w:tc>
      </w:tr>
    </w:tbl>
    <w:bookmarkEnd w:id="12"/>
    <w:bookmarkStart w:id="13" w:name="五教学对策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教学对策要点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起点低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台阶密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每跨一步先给类比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承接第一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二章双轴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与反例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再上抽象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第三章从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过渡金属变价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过渡到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Al（</w:t>
      </w:r>
      <w:r>
        <w:rPr>
          <w:rFonts w:hint="eastAsia" w:ascii="Times New Roman" w:hAnsi="Times New Roman" w:eastAsia="FangSong" w:cs="Times New Roman"/>
        </w:rPr>
        <w:t>主族两性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再到合金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认知负荷递增需层层搭支架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重微观可视化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多用动画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粒子图化解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空气氧化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致密氧化膜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合金原子层滑动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看不见的耦合平衡与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桥梁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用真实情境驱动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以补铁剂与维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</w:t>
      </w:r>
      <w:r>
        <w:rPr>
          <w:rFonts w:hint="eastAsia" w:ascii="Times New Roman" w:hAnsi="Times New Roman" w:eastAsia="FangSong" w:cs="Times New Roman"/>
        </w:rPr>
        <w:t>钢铁腐蚀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胃药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明矾净水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蛟龙号钛合金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稀土永磁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铝土矿制铝工艺承载概念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提升投入感与社会责任意识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评价前置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每节课设可观测评价点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能独立画铁三角并标注氧化剂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能规范检验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能画铝三角沉淀</w:t>
      </w:r>
      <w:r>
        <w:rPr>
          <w:rFonts w:hint="eastAsia" w:ascii="Times New Roman" w:hAnsi="Times New Roman" w:eastAsia="Times New Roman" w:cs="Times New Roman"/>
        </w:rPr>
        <w:t>—pH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算铝产氢量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用课堂检测三分类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基本掌握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需补差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及时调整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2026-09-05T16:46:20Z</dcterms:created>
  <dcterms:modified xsi:type="dcterms:W3CDTF">2026-09-05T16:46:20Z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