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第二章-海水中的重要元素钠和氯-学情分析高一-必修第一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高一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一已有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已有基础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知识基础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初三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非金属的通性与制备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常见酸碱盐性质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质量守恒定律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化合价与化学式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四种基本反应类型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复分解反应条件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方法基础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第一章已建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氧化物四分类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离子方程式四步法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离子共存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双轴分类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化合价升降与电子转移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配平与电子守恒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经验基础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生活经验</w:t>
      </w:r>
      <w:r>
        <w:rPr>
          <w:rFonts w:hint="eastAsia" w:ascii="Times New Roman" w:hAnsi="Times New Roman" w:eastAsia="Times New Roman" w:cs="Times New Roman"/>
        </w:rPr>
        <w:t>（84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食盐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小苏打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自来水的气味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切开的苹果变黄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具备初步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的归纳与实验观察能力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二可能困难与误解具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可能困难与误解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活泼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只有直觉无具体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但不清楚燃烧产物随条件变化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常温缓慢氧化生成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加热生成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能像初中金属那样置换盐溶液中的金属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实际先与水剧烈反应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认为钠着火可用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灭火器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4Na + 3CO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>反而加剧燃烧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须用干燥沙土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歧化难理解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”Na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缺乏电子层面的理解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概念陌生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易把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4NaOH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误判为置换反应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实为歧化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氯水多粒子共存</w:t>
      </w:r>
      <w:r>
        <w:rPr>
          <w:rFonts w:hint="eastAsia" w:ascii="Times New Roman" w:hAnsi="Times New Roman" w:eastAsia="Times New Roman" w:cs="Times New Roman"/>
          <w:b/>
          <w:bCs/>
        </w:rPr>
        <w:t>、HClO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永久漂白</w:t>
      </w:r>
      <w:r>
        <w:rPr>
          <w:rFonts w:ascii="Times New Roman" w:hAnsi="Times New Roman" w:eastAsia="Times New Roman" w:cs="Times New Roman"/>
          <w:b/>
          <w:bCs/>
        </w:rPr>
        <w:t xml:space="preserve"> vs 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可逆</w:t>
      </w:r>
      <w:r>
        <w:rPr>
          <w:rFonts w:hint="eastAsia" w:ascii="Times New Roman" w:hAnsi="Times New Roman" w:eastAsia="Times New Roman" w:cs="Times New Roman"/>
          <w:b/>
          <w:bCs/>
        </w:rPr>
        <w:t>、Fe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只到</w:t>
      </w:r>
      <w:r>
        <w:rPr>
          <w:rFonts w:ascii="Times New Roman" w:hAnsi="Times New Roman" w:eastAsia="Times New Roman" w:cs="Times New Roman"/>
          <w:b/>
          <w:bCs/>
        </w:rPr>
        <w:t xml:space="preserve"> +3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三分子三离子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共存关系理不清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误以为干燥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能漂白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 xml:space="preserve">的永久漂白与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的可逆漂白混淆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过量时与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实际无论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是否过量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产物始终是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22.4 L/mol </w:t>
      </w:r>
      <w:r>
        <w:rPr>
          <w:rFonts w:hint="eastAsia" w:ascii="Times New Roman" w:hAnsi="Times New Roman" w:eastAsia="FangSong" w:cs="Times New Roman"/>
          <w:b/>
          <w:bCs/>
        </w:rPr>
        <w:t xml:space="preserve">滥用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忽略三前提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非气体不能用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不是气体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非标准状况不成立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常温常压下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气体约</w:t>
      </w:r>
      <w:r>
        <w:rPr>
          <w:rFonts w:ascii="Times New Roman" w:hAnsi="Times New Roman" w:eastAsia="Times New Roman" w:cs="Times New Roman"/>
        </w:rPr>
        <w:t xml:space="preserve"> 24.5 </w:t>
      </w:r>
      <w:r>
        <w:rPr>
          <w:rFonts w:hint="eastAsia" w:ascii="Times New Roman" w:hAnsi="Times New Roman" w:eastAsia="Times New Roman" w:cs="Times New Roman"/>
        </w:rPr>
        <w:t>L）、</w:t>
      </w:r>
      <w:r>
        <w:rPr>
          <w:rFonts w:hint="eastAsia" w:ascii="Times New Roman" w:hAnsi="Times New Roman" w:eastAsia="FangSong" w:cs="Times New Roman"/>
        </w:rPr>
        <w:t>须在标准状况且为气体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常在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上踩坑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= n / V </w:t>
      </w:r>
      <w:r>
        <w:rPr>
          <w:rFonts w:hint="eastAsia" w:ascii="Times New Roman" w:hAnsi="Times New Roman" w:eastAsia="FangSong" w:cs="Times New Roman"/>
          <w:b/>
          <w:bCs/>
        </w:rPr>
        <w:t xml:space="preserve">中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>是溶液体积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离子浓度须乘个数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误把溶剂体积当溶液体积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如配</w:t>
      </w:r>
      <w:r>
        <w:rPr>
          <w:rFonts w:ascii="Times New Roman" w:hAnsi="Times New Roman" w:eastAsia="Times New Roman" w:cs="Times New Roman"/>
        </w:rPr>
        <w:t xml:space="preserve"> 100 mL 1 mol/L NaCl </w:t>
      </w:r>
      <w:r>
        <w:rPr>
          <w:rFonts w:hint="eastAsia" w:ascii="Times New Roman" w:hAnsi="Times New Roman" w:eastAsia="FangSong" w:cs="Times New Roman"/>
        </w:rPr>
        <w:t xml:space="preserve">是取</w:t>
      </w:r>
      <w:r>
        <w:rPr>
          <w:rFonts w:ascii="Times New Roman" w:hAnsi="Times New Roman" w:eastAsia="Times New Roman" w:cs="Times New Roman"/>
        </w:rPr>
        <w:t xml:space="preserve"> 5.85 g NaCl </w:t>
      </w:r>
      <w:r>
        <w:rPr>
          <w:rFonts w:hint="eastAsia" w:ascii="Times New Roman" w:hAnsi="Times New Roman" w:eastAsia="FangSong" w:cs="Times New Roman"/>
        </w:rPr>
        <w:t xml:space="preserve">加水</w:t>
      </w:r>
      <w:r>
        <w:rPr>
          <w:rFonts w:hint="eastAsia" w:ascii="Times New Roman" w:hAnsi="Times New Roman" w:eastAsia="FangSong" w:cs="Times New Roman"/>
          <w:b/>
          <w:bCs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而非加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算离子浓度时忘记乘离子个数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2 mol/L、c(SO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= 1 </w:t>
      </w:r>
      <w:r>
        <w:rPr>
          <w:rFonts w:hint="eastAsia" w:ascii="Times New Roman" w:hAnsi="Times New Roman" w:eastAsia="Times New Roman" w:cs="Times New Roman"/>
        </w:rPr>
        <w:t xml:space="preserve">mol/L）。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等非气体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分子构成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为单原子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为双原子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白磷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隐含条件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溶液中粒子数是否含溶剂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体积未知时无法求粒子数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0"/>
    <w:bookmarkStart w:id="11" w:name="三学习路径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学习路径推断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认知台阶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具体元素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桥梁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最大跨度是从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定性认识单个元素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跃迁到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用双轴范式研究一类元素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再跃迁到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用量把性质研究推向定量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关键节点与卡点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钠活泼性的具体化与实验安全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煤油保存</w:t>
      </w:r>
      <w:r>
        <w:rPr>
          <w:rFonts w:hint="eastAsia" w:ascii="Times New Roman" w:hAnsi="Times New Roman" w:eastAsia="Times New Roman" w:cs="Times New Roman"/>
        </w:rPr>
        <w:t>）；②Na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歧化的电子转移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氯水多粒子共存与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漂白本质</w:t>
      </w:r>
      <w:r>
        <w:rPr>
          <w:rFonts w:hint="eastAsia" w:ascii="Times New Roman" w:hAnsi="Times New Roman" w:eastAsia="Times New Roman" w:cs="Times New Roman"/>
        </w:rPr>
        <w:t>；④22.4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三前提辨析</w:t>
      </w:r>
      <w:r>
        <w:rPr>
          <w:rFonts w:hint="eastAsia" w:ascii="Times New Roman" w:hAnsi="Times New Roman" w:eastAsia="Times New Roman" w:cs="Times New Roman"/>
        </w:rPr>
        <w:t>；⑤c</w:t>
      </w:r>
      <w:r>
        <w:rPr>
          <w:rFonts w:ascii="Times New Roman" w:hAnsi="Times New Roman" w:eastAsia="Times New Roman" w:cs="Times New Roman"/>
        </w:rPr>
        <w:t xml:space="preserve"> = n / V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与离子浓度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个数</w:t>
      </w:r>
      <w:r>
        <w:rPr>
          <w:rFonts w:hint="eastAsia" w:ascii="Times New Roman" w:hAnsi="Times New Roman" w:eastAsia="Times New Roman" w:cs="Times New Roman"/>
        </w:rPr>
        <w:t>；⑥N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支架建议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三阶转化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实验宏观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用价态数轴与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双轴图把抽象规律可视化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对比教学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、HClO/SO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呼吸面具供氧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漂白粉</w:t>
      </w:r>
      <w:r>
        <w:rPr>
          <w:rFonts w:hint="eastAsia" w:ascii="Times New Roman" w:hAnsi="Times New Roman" w:eastAsia="Times New Roman" w:cs="Times New Roman"/>
        </w:rPr>
        <w:t>/84、</w:t>
      </w:r>
      <w:r>
        <w:rPr>
          <w:rFonts w:hint="eastAsia" w:ascii="Times New Roman" w:hAnsi="Times New Roman" w:eastAsia="FangSong" w:cs="Times New Roman"/>
        </w:rPr>
        <w:t>自来水消毒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承载抽象概念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用反例制造认知冲突后重构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四分层依据建议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分层依据建议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教学对策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只记典型反应式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、V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前提不清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不会离子浓度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 xml:space="preserve">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多给具体模型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粒子图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价态数轴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转化网络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句子支架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勿降级为机械操练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达标层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能独立写钠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氯主要方程式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规范分析新制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久置氯水成分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用双轴预测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完成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四量换算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标准流程训练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即时反馈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拓展层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能分析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歧化电子转移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卤素递变推断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陷阱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关系式法与混合计算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前瞻后续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的定量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氧化还原行为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给开放任务</w:t>
            </w:r>
          </w:p>
        </w:tc>
      </w:tr>
    </w:tbl>
    <w:bookmarkEnd w:id="12"/>
    <w:bookmarkStart w:id="13" w:name="五教学对策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教学对策要点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起点低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台阶密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每跨一步先给类比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承接第一章双轴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再上抽象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粒子图化解氯水多粒子共存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看不见的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桥梁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用真实情境驱动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以呼吸面具供氧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漂白粉</w:t>
      </w:r>
      <w:r>
        <w:rPr>
          <w:rFonts w:hint="eastAsia" w:ascii="Times New Roman" w:hAnsi="Times New Roman" w:eastAsia="Times New Roman" w:cs="Times New Roman"/>
        </w:rPr>
        <w:t>/84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自来水消毒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海水提溴碘等承载概念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提升投入感与社会责任意识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评价前置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每节课设可观测评价点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能独立画钠系转化网络并标注反应类型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能规范分析新制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久置氯水成分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m/M = V/V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c·V </w:t>
      </w:r>
      <w:r>
        <w:rPr>
          <w:rFonts w:hint="eastAsia" w:ascii="Times New Roman" w:hAnsi="Times New Roman" w:eastAsia="FangSong" w:cs="Times New Roman"/>
        </w:rPr>
        <w:t>完成换算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用课堂检测三分类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基本掌握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需补差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及时调整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2026-09-05T16:46:24Z</dcterms:created>
  <dcterms:modified xsi:type="dcterms:W3CDTF">2026-09-05T16:46:24Z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