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3"/>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4"/>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5"/>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0"/>
        </w:numPr>
        <w:ind w:firstLine="420"/>
      </w:pP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7"/>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4.2.4 </w:t>
      </w:r>
      <w:r>
        <w:rPr>
          <w:rFonts w:hint="eastAsia" w:ascii="Times New Roman" w:hAnsi="Times New Roman" w:eastAsia="FangSong" w:cs="Times New Roman"/>
          <w:b/>
          <w:bCs/>
        </w:rPr>
        <w:t xml:space="preserve">由依数性反求聚合度</w:t>
      </w:r>
    </w:p>
    <w:p>
      <w:pPr>
        <w:pStyle w:val="BodyText"/>
        <w:ind w:firstLine="420"/>
      </w:pPr>
      <w:r>
        <w:rPr>
          <w:rFonts w:hint="eastAsia" w:ascii="Times New Roman" w:hAnsi="Times New Roman" w:eastAsia="FangSong" w:cs="Times New Roman"/>
        </w:rPr>
        <w:t>依数性公式的正向用法是已知溶质的质量摩尔浓度求沸点升高值或凝固点降低值</w:t>
      </w:r>
      <w:r>
        <w:rPr>
          <w:rFonts w:hint="eastAsia" w:ascii="Times New Roman" w:hAnsi="Times New Roman" w:eastAsia="Times New Roman" w:cs="Times New Roman"/>
        </w:rPr>
        <w:t>；</w:t>
      </w:r>
      <w:r>
        <w:rPr>
          <w:rFonts w:hint="eastAsia" w:ascii="Times New Roman" w:hAnsi="Times New Roman" w:eastAsia="FangSong" w:cs="Times New Roman"/>
        </w:rPr>
        <w:t>而竞赛命题更常使用其</w:t>
      </w:r>
      <w:r>
        <w:rPr>
          <w:rFonts w:hint="eastAsia" w:ascii="Times New Roman" w:hAnsi="Times New Roman" w:eastAsia="FangSong" w:cs="Times New Roman"/>
          <w:b/>
          <w:bCs/>
        </w:rPr>
        <w:t xml:space="preserve">反向用法</w:t>
      </w:r>
      <w:r>
        <w:rPr>
          <w:rFonts w:hint="eastAsia" w:ascii="Times New Roman" w:hAnsi="Times New Roman" w:eastAsia="Times New Roman" w:cs="Times New Roman"/>
        </w:rPr>
        <w:t>：</w:t>
      </w:r>
      <w:r>
        <w:rPr>
          <w:rFonts w:hint="eastAsia" w:ascii="Times New Roman" w:hAnsi="Times New Roman" w:eastAsia="FangSong" w:cs="Times New Roman"/>
        </w:rPr>
        <w:t>给出实测的沸点升高值或凝固点降低值</w:t>
      </w:r>
      <w:r>
        <w:rPr>
          <w:rFonts w:hint="eastAsia" w:ascii="Times New Roman" w:hAnsi="Times New Roman" w:eastAsia="Times New Roman" w:cs="Times New Roman"/>
        </w:rPr>
        <w:t>，</w:t>
      </w:r>
      <w:r>
        <w:rPr>
          <w:rFonts w:hint="eastAsia" w:ascii="Times New Roman" w:hAnsi="Times New Roman" w:eastAsia="FangSong" w:cs="Times New Roman"/>
        </w:rPr>
        <w:t>反解溶质的摩尔质量</w:t>
      </w:r>
      <w:r>
        <w:rPr>
          <w:rFonts w:hint="eastAsia" w:ascii="Times New Roman" w:hAnsi="Times New Roman" w:eastAsia="Times New Roman" w:cs="Times New Roman"/>
        </w:rPr>
        <w:t>，</w:t>
      </w:r>
      <w:r>
        <w:rPr>
          <w:rFonts w:hint="eastAsia" w:ascii="Times New Roman" w:hAnsi="Times New Roman" w:eastAsia="FangSong" w:cs="Times New Roman"/>
        </w:rPr>
        <w:t>进而求出高聚物的平均聚合度</w:t>
      </w:r>
      <w:r>
        <w:rPr>
          <w:rFonts w:hint="eastAsia" w:ascii="Times New Roman" w:hAnsi="Times New Roman" w:eastAsia="Times New Roman" w:cs="Times New Roman"/>
        </w:rPr>
        <w:t>。</w:t>
      </w:r>
      <w:r>
        <w:rPr>
          <w:rFonts w:hint="eastAsia" w:ascii="Times New Roman" w:hAnsi="Times New Roman" w:eastAsia="FangSong" w:cs="Times New Roman"/>
        </w:rPr>
        <w:t>这一方向的差别不在公式本身</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把聚合物分子视为一个整体分子</w:t>
      </w:r>
      <w:r>
        <w:rPr>
          <w:rFonts w:hint="eastAsia" w:ascii="Times New Roman" w:hAnsi="Times New Roman" w:eastAsia="FangSong" w:cs="Times New Roman"/>
        </w:rPr>
        <w:t>这一处理约定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设线型高聚物的重复结构单元</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的摩尔质量为</w:t>
      </w:r>
      <w:r>
        <w:rPr>
          <w:rFonts w:ascii="Times New Roman" w:hAnsi="Times New Roman" w:eastAsia="Times New Roman" w:cs="Times New Roman"/>
        </w:rPr>
        <w:t xml:space="preserve"> </w:t>
      </w:r>
      <m:oMath>
        <m:sSub>
          <m:e>
            <m:r>
              <m:t>M</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聚合度为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则该高聚物分子的摩尔质量为</w:t>
      </w:r>
      <w:r>
        <w:rPr>
          <w:rFonts w:ascii="Times New Roman" w:hAnsi="Times New Roman" w:eastAsia="Times New Roman" w:cs="Times New Roman"/>
        </w:rPr>
        <w:t xml:space="preserve"> </w:t>
      </w:r>
      <m:oMath>
        <m:r>
          <m:t>M</m:t>
        </m:r>
        <m:r>
          <m:rPr>
            <m:sty m:val="p"/>
          </m:rPr>
          <m:t>=</m:t>
        </m:r>
        <m:r>
          <m:t>n</m:t>
        </m:r>
        <m:sSub>
          <m:e>
            <m:r>
              <m:t>M</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将其作为单一溶质分子代入依数性方程</w:t>
      </w:r>
      <w:r>
        <w:rPr>
          <w:rFonts w:hint="eastAsia" w:ascii="Times New Roman" w:hAnsi="Times New Roman" w:eastAsia="Times New Roman" w:cs="Times New Roman"/>
        </w:rPr>
        <w:t>，</w:t>
      </w:r>
      <w:r>
        <w:rPr>
          <w:rFonts w:hint="eastAsia" w:ascii="Times New Roman" w:hAnsi="Times New Roman" w:eastAsia="FangSong" w:cs="Times New Roman"/>
        </w:rPr>
        <w:t>质量摩尔浓度相应地写为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f>
          <m:fPr>
            <m:type m:val="bar"/>
          </m:fPr>
          <m:num>
            <m:r>
              <m:t>n</m:t>
            </m:r>
          </m:num>
          <m:den>
            <m:sSub>
              <m:e>
                <m:r>
                  <m:t>m</m:t>
                </m:r>
              </m:e>
              <m:sub>
                <m:r>
                  <m:rPr>
                    <m:sty m:val="p"/>
                  </m:rPr>
                  <m:t>A</m:t>
                </m:r>
              </m:sub>
            </m:sSub>
            <m:r>
              <m:rPr>
                <m:sty m:val="p"/>
              </m:rPr>
              <m:t>(</m:t>
            </m:r>
            <m:r>
              <m:rPr>
                <m:sty m:val="p"/>
              </m:rPr>
              <m:t>g</m:t>
            </m:r>
            <m:r>
              <m:rPr>
                <m:sty m:val="p"/>
              </m:rPr>
              <m:t>)</m:t>
            </m:r>
          </m:den>
        </m:f>
        <m:r>
          <m:rPr>
            <m:sty m:val="p"/>
          </m:rPr>
          <m:t>=</m:t>
        </m:r>
        <m:f>
          <m:fPr>
            <m:type m:val="bar"/>
          </m:fPr>
          <m:num>
            <m:r>
              <m:t>1000</m:t>
            </m:r>
            <m:r>
              <m:t> </m:t>
            </m:r>
            <m:r>
              <m:t>n</m:t>
            </m:r>
          </m:num>
          <m:den>
            <m:sSub>
              <m:e>
                <m:r>
                  <m:t>m</m:t>
                </m:r>
              </m:e>
              <m:sub>
                <m:r>
                  <m:rPr>
                    <m:sty m:val="p"/>
                  </m:rPr>
                  <m:t>A</m:t>
                </m:r>
              </m:sub>
            </m:sSub>
            <m:r>
              <m:rPr>
                <m:sty m:val="p"/>
              </m:rPr>
              <m:t>(</m:t>
            </m:r>
            <m:r>
              <m:rPr>
                <m:sty m:val="p"/>
              </m:rPr>
              <m:t>g</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于是沸点升高公式给出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f>
            <m:fPr>
              <m:type m:val="bar"/>
            </m:fPr>
            <m:num>
              <m:r>
                <m:t>1000</m:t>
              </m:r>
              <m:r>
                <m:t> </m:t>
              </m:r>
              <m:r>
                <m:t>n</m:t>
              </m:r>
            </m:num>
            <m:den>
              <m:sSub>
                <m:e>
                  <m:r>
                    <m:t>m</m:t>
                  </m:r>
                </m:e>
                <m:sub>
                  <m:r>
                    <m:rPr>
                      <m:sty m:val="p"/>
                    </m:rPr>
                    <m:t>A</m:t>
                  </m:r>
                </m:sub>
              </m:sSub>
              <m:r>
                <m:rPr>
                  <m:sty m:val="p"/>
                </m:rPr>
                <m:t>(</m:t>
              </m:r>
              <m:r>
                <m:rPr>
                  <m:sty m:val="p"/>
                </m:rPr>
                <m:t>g</m:t>
              </m:r>
              <m:r>
                <m:rPr>
                  <m:sty m:val="p"/>
                </m:rPr>
                <m:t>)</m:t>
              </m:r>
            </m:den>
          </m:f>
          <m:r>
            <m:t> </m:t>
          </m:r>
          <m:r>
            <m:rPr>
              <m:sty m:val="p"/>
            </m:rPr>
            <m:t>⇒</m:t>
          </m:r>
          <m:r>
            <m:t> </m:t>
          </m:r>
          <m:r>
            <m:t>n</m:t>
          </m:r>
          <m:r>
            <m:rPr>
              <m:sty m:val="p"/>
            </m:rPr>
            <m:t>=</m:t>
          </m:r>
          <m:f>
            <m:fPr>
              <m:type m:val="bar"/>
            </m:fPr>
            <m:num>
              <m:r>
                <m:rPr>
                  <m:sty m:val="p"/>
                </m:rPr>
                <m:t>Δ</m:t>
              </m:r>
              <m:sSub>
                <m:e>
                  <m:r>
                    <m:t>T</m:t>
                  </m:r>
                </m:e>
                <m:sub>
                  <m:r>
                    <m:rPr>
                      <m:sty m:val="p"/>
                    </m:rPr>
                    <m:t>b</m:t>
                  </m:r>
                </m:sub>
              </m:sSub>
              <m:r>
                <m:rPr>
                  <m:sty m:val="p"/>
                </m:rPr>
                <m:t>⋅</m:t>
              </m:r>
              <m:sSub>
                <m:e>
                  <m:r>
                    <m:t>m</m:t>
                  </m:r>
                </m:e>
                <m:sub>
                  <m:r>
                    <m:rPr>
                      <m:sty m:val="p"/>
                    </m:rPr>
                    <m:t>A</m:t>
                  </m:r>
                </m:sub>
              </m:sSub>
              <m:r>
                <m:rPr>
                  <m:sty m:val="p"/>
                </m:rPr>
                <m:t>(</m:t>
              </m:r>
              <m:r>
                <m:rPr>
                  <m:sty m:val="p"/>
                </m:rPr>
                <m:t>g</m:t>
              </m:r>
              <m:r>
                <m:rPr>
                  <m:sty m:val="p"/>
                </m:rPr>
                <m:t>)</m:t>
              </m:r>
            </m:num>
            <m:den>
              <m:r>
                <m:t>1000</m:t>
              </m:r>
              <m:r>
                <m:t> </m:t>
              </m:r>
              <m:sSub>
                <m:e>
                  <m:r>
                    <m:t>K</m:t>
                  </m:r>
                </m:e>
                <m:sub>
                  <m:r>
                    <m:rPr>
                      <m:sty m:val="p"/>
                    </m:rPr>
                    <m:t>b</m:t>
                  </m:r>
                </m:sub>
              </m:sSub>
            </m:den>
          </m:f>
        </m:oMath>
      </m:oMathPara>
    </w:p>
    <w:p>
      <w:pPr>
        <w:pStyle w:val="FirstParagraph"/>
        <w:ind w:firstLine="420"/>
      </w:pPr>
      <w:r>
        <w:rPr>
          <w:rFonts w:hint="eastAsia" w:ascii="Times New Roman" w:hAnsi="Times New Roman" w:eastAsia="FangSong" w:cs="Times New Roman"/>
        </w:rPr>
        <w:t xml:space="preserve">凝固点降低公式同理给出</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Δ</m:t>
            </m:r>
            <m:sSub>
              <m:e>
                <m:r>
                  <m:t>T</m:t>
                </m:r>
              </m:e>
              <m:sub>
                <m:r>
                  <m:rPr>
                    <m:sty m:val="p"/>
                  </m:rPr>
                  <m:t>f</m:t>
                </m:r>
              </m:sub>
            </m:sSub>
            <m:r>
              <m:rPr>
                <m:sty m:val="p"/>
              </m:rPr>
              <m:t>⋅</m:t>
            </m:r>
            <m:sSub>
              <m:e>
                <m:r>
                  <m:t>m</m:t>
                </m:r>
              </m:e>
              <m:sub>
                <m:r>
                  <m:rPr>
                    <m:sty m:val="p"/>
                  </m:rPr>
                  <m:t>A</m:t>
                </m:r>
              </m:sub>
            </m:sSub>
            <m:r>
              <m:rPr>
                <m:sty m:val="p"/>
              </m:rPr>
              <m:t>(</m:t>
            </m:r>
            <m:r>
              <m:rPr>
                <m:sty m:val="p"/>
              </m:rPr>
              <m:t>g</m:t>
            </m:r>
            <m:r>
              <m:rPr>
                <m:sty m:val="p"/>
              </m:rPr>
              <m:t>)</m:t>
            </m:r>
          </m:num>
          <m:den>
            <m:r>
              <m:t>1000</m:t>
            </m:r>
            <m:r>
              <m:t> </m:t>
            </m:r>
            <m:sSub>
              <m:e>
                <m:r>
                  <m:t>K</m:t>
                </m:r>
              </m:e>
              <m:sub>
                <m:r>
                  <m:rPr>
                    <m:sty m:val="p"/>
                  </m:rPr>
                  <m:t>f</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这一处理的关键在于</w:t>
      </w:r>
      <w:r>
        <w:rPr>
          <w:rFonts w:hint="eastAsia" w:ascii="Times New Roman" w:hAnsi="Times New Roman" w:eastAsia="Times New Roman" w:cs="Times New Roman"/>
        </w:rPr>
        <w:t>：</w:t>
      </w:r>
      <w:r>
        <w:rPr>
          <w:rFonts w:hint="eastAsia" w:ascii="Times New Roman" w:hAnsi="Times New Roman" w:eastAsia="FangSong" w:cs="Times New Roman"/>
        </w:rPr>
        <w:t>聚合度</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体现为质量摩尔浓度中溶质</w:t>
      </w:r>
      <w:r>
        <w:rPr>
          <w:rFonts w:hint="eastAsia" w:ascii="Times New Roman" w:hAnsi="Times New Roman" w:eastAsia="FangSong" w:cs="Times New Roman"/>
          <w:b/>
          <w:bCs/>
        </w:rPr>
        <w:t xml:space="preserve">分子数</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因而在依数性方程中与</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若链节中含有多个不同种类的原子</w:t>
      </w:r>
      <w:r>
        <w:rPr>
          <w:rFonts w:hint="eastAsia" w:ascii="Times New Roman" w:hAnsi="Times New Roman" w:eastAsia="Times New Roman" w:cs="Times New Roman"/>
        </w:rPr>
        <w:t>，</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仍按整个链节的摩尔质量计算</w:t>
      </w:r>
      <w:r>
        <w:rPr>
          <w:rFonts w:hint="eastAsia" w:ascii="Times New Roman" w:hAnsi="Times New Roman" w:eastAsia="Times New Roman" w:cs="Times New Roman"/>
        </w:rPr>
        <w:t>，</w:t>
      </w:r>
      <w:r>
        <w:rPr>
          <w:rFonts w:hint="eastAsia" w:ascii="Times New Roman" w:hAnsi="Times New Roman" w:eastAsia="FangSong" w:cs="Times New Roman"/>
        </w:rPr>
        <w:t>不做任何分拆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解题的操作链是固定的四步</w:t>
      </w:r>
      <w:r>
        <w:rPr>
          <w:rFonts w:hint="eastAsia" w:ascii="Times New Roman" w:hAnsi="Times New Roman" w:eastAsia="Times New Roman" w:cs="Times New Roman"/>
        </w:rPr>
        <w:t>：</w:t>
      </w:r>
      <w:r>
        <w:rPr>
          <w:rFonts w:hint="eastAsia" w:ascii="Times New Roman" w:hAnsi="Times New Roman" w:eastAsia="FangSong" w:cs="Times New Roman"/>
        </w:rPr>
        <w:t>第一步由题给的沸点升高值或凝固点降低值</w:t>
      </w:r>
      <w:r>
        <w:rPr>
          <w:rFonts w:hint="eastAsia" w:ascii="Times New Roman" w:hAnsi="Times New Roman" w:eastAsia="Times New Roman" w:cs="Times New Roman"/>
        </w:rPr>
        <w:t>，</w:t>
      </w:r>
      <w:r>
        <w:rPr>
          <w:rFonts w:hint="eastAsia" w:ascii="Times New Roman" w:hAnsi="Times New Roman" w:eastAsia="FangSong" w:cs="Times New Roman"/>
        </w:rPr>
        <w:t>代入相应公式解出质量摩尔浓度</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单位须为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第二步由溶液的质量与溶质的质量算出聚合物的摩尔质量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m</m:t>
                </m:r>
              </m:e>
              <m:sub>
                <m:r>
                  <m:rPr>
                    <m:sty m:val="p"/>
                  </m:rPr>
                  <m:t>B</m:t>
                </m:r>
                <m:r>
                  <m:rPr>
                    <m:sty m:val="p"/>
                  </m:rPr>
                  <m:t> </m:t>
                </m:r>
                <m:r>
                  <m:rPr>
                    <m:sty m:val="p"/>
                  </m:rPr>
                  <m:t>溶</m:t>
                </m:r>
                <m:r>
                  <m:rPr>
                    <m:sty m:val="p"/>
                  </m:rPr>
                  <m:t>质</m:t>
                </m:r>
              </m:sub>
            </m:sSub>
          </m:num>
          <m:den>
            <m:sSub>
              <m:e>
                <m:r>
                  <m:t>m</m:t>
                </m:r>
              </m:e>
              <m:sub>
                <m:r>
                  <m:rPr>
                    <m:sty m:val="p"/>
                  </m:rP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其中溶质质量即聚合物质量</w:t>
      </w:r>
      <w:r>
        <w:rPr>
          <w:rFonts w:hint="eastAsia" w:ascii="Times New Roman" w:hAnsi="Times New Roman" w:eastAsia="Times New Roman" w:cs="Times New Roman"/>
        </w:rPr>
        <w:t>，</w:t>
      </w:r>
      <w:r>
        <w:rPr>
          <w:rFonts w:hint="eastAsia" w:ascii="Times New Roman" w:hAnsi="Times New Roman" w:eastAsia="FangSong" w:cs="Times New Roman"/>
        </w:rPr>
        <w:t>溶剂质量取题给值</w:t>
      </w:r>
      <w:r>
        <w:rPr>
          <w:rFonts w:hint="eastAsia" w:ascii="Times New Roman" w:hAnsi="Times New Roman" w:eastAsia="Times New Roman" w:cs="Times New Roman"/>
        </w:rPr>
        <w:t>，</w:t>
      </w:r>
      <w:r>
        <w:rPr>
          <w:rFonts w:hint="eastAsia" w:ascii="Times New Roman" w:hAnsi="Times New Roman" w:eastAsia="FangSong" w:cs="Times New Roman"/>
        </w:rPr>
        <w:t>务必注意两者的单位与口径一致</w:t>
      </w:r>
      <w:r>
        <w:rPr>
          <w:rFonts w:hint="eastAsia" w:ascii="Times New Roman" w:hAnsi="Times New Roman" w:eastAsia="Times New Roman" w:cs="Times New Roman"/>
        </w:rPr>
        <w:t>；</w:t>
      </w:r>
      <w:r>
        <w:rPr>
          <w:rFonts w:hint="eastAsia" w:ascii="Times New Roman" w:hAnsi="Times New Roman" w:eastAsia="FangSong" w:cs="Times New Roman"/>
        </w:rPr>
        <w:t>第三步由结构式数出重复结构单元并算出其摩尔质量</w:t>
      </w:r>
      <w:r>
        <w:rPr>
          <w:rFonts w:ascii="Times New Roman" w:hAnsi="Times New Roman" w:eastAsia="Times New Roman" w:cs="Times New Roman"/>
        </w:rPr>
        <w:t xml:space="preserve"> </w:t>
      </w:r>
      <m:oMath>
        <m:sSub>
          <m:e>
            <m:r>
              <m:t>M</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若结构式中含多个重复片段则须完整计入</w:t>
      </w:r>
      <w:r>
        <w:rPr>
          <w:rFonts w:hint="eastAsia" w:ascii="Times New Roman" w:hAnsi="Times New Roman" w:eastAsia="Times New Roman" w:cs="Times New Roman"/>
        </w:rPr>
        <w:t>；</w:t>
      </w:r>
      <w:r>
        <w:rPr>
          <w:rFonts w:hint="eastAsia" w:ascii="Times New Roman" w:hAnsi="Times New Roman" w:eastAsia="FangSong" w:cs="Times New Roman"/>
        </w:rPr>
        <w:t>第四步由</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得出聚合度</w:t>
      </w:r>
      <w:r>
        <w:rPr>
          <w:rFonts w:hint="eastAsia" w:ascii="Times New Roman" w:hAnsi="Times New Roman" w:eastAsia="Times New Roman" w:cs="Times New Roman"/>
        </w:rPr>
        <w:t>，</w:t>
      </w:r>
      <w:r>
        <w:rPr>
          <w:rFonts w:hint="eastAsia" w:ascii="Times New Roman" w:hAnsi="Times New Roman" w:eastAsia="FangSong" w:cs="Times New Roman"/>
        </w:rPr>
        <w:t>取整数或有效数字位数依题目要求处理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若题目不给出质量摩尔浓度而改给</w:t>
      </w:r>
      <w:r>
        <w:rPr>
          <w:rFonts w:hint="eastAsia" w:ascii="Times New Roman" w:hAnsi="Times New Roman" w:eastAsia="FangSong" w:cs="Times New Roman"/>
          <w:b/>
          <w:bCs/>
        </w:rPr>
        <w:t xml:space="preserve">质量分数</w:t>
      </w:r>
      <w:r>
        <w:rPr>
          <w:rFonts w:hint="eastAsia" w:ascii="Times New Roman" w:hAnsi="Times New Roman" w:eastAsia="Times New Roman" w:cs="Times New Roman"/>
        </w:rPr>
        <w:t>，</w:t>
      </w:r>
      <w:r>
        <w:rPr>
          <w:rFonts w:hint="eastAsia" w:ascii="Times New Roman" w:hAnsi="Times New Roman" w:eastAsia="FangSong" w:cs="Times New Roman"/>
        </w:rPr>
        <w:t>则须先换算</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f>
          <m:fPr>
            <m:type m:val="bar"/>
          </m:fPr>
          <m:num>
            <m:sSub>
              <m:e>
                <m:r>
                  <m:t>w</m:t>
                </m:r>
              </m:e>
              <m:sub>
                <m:r>
                  <m:rPr>
                    <m:sty m:val="p"/>
                  </m:rPr>
                  <m:t>B</m:t>
                </m:r>
              </m:sub>
            </m:sSub>
          </m:num>
          <m:den>
            <m:r>
              <m:t>M</m:t>
            </m:r>
            <m:r>
              <m:rPr>
                <m:sty m:val="p"/>
              </m:rPr>
              <m:t>(</m:t>
            </m:r>
            <m:r>
              <m:t>1</m:t>
            </m:r>
            <m:r>
              <m:rPr>
                <m:sty m:val="p"/>
              </m:rPr>
              <m:t>−</m:t>
            </m:r>
            <m:sSub>
              <m:e>
                <m:r>
                  <m:t>w</m:t>
                </m:r>
              </m:e>
              <m:sub>
                <m:r>
                  <m:rPr>
                    <m:sty m:val="p"/>
                  </m:rPr>
                  <m:t>B</m:t>
                </m:r>
              </m:sub>
            </m:sSub>
            <m:r>
              <m:rPr>
                <m:sty m:val="p"/>
              </m:rPr>
              <m:t>)</m:t>
            </m:r>
          </m:den>
        </m:f>
      </m:oMath>
      <w:r>
        <w:rPr>
          <w:rFonts w:hint="eastAsia" w:ascii="Times New Roman" w:hAnsi="Times New Roman" w:eastAsia="Times New Roman" w:cs="Times New Roman"/>
        </w:rPr>
        <w:t xml:space="preserve">（</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为溶质质量分数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为溶质摩尔质量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若题目改给</w:t>
      </w:r>
      <w:r>
        <w:rPr>
          <w:rFonts w:hint="eastAsia" w:ascii="Times New Roman" w:hAnsi="Times New Roman" w:eastAsia="FangSong" w:cs="Times New Roman"/>
          <w:b/>
          <w:bCs/>
        </w:rPr>
        <w:t xml:space="preserve">溶剂质量摩尔浓度</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质量分数百分比</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判据相同</w:t>
      </w:r>
      <w:r>
        <w:rPr>
          <w:rFonts w:hint="eastAsia" w:ascii="Times New Roman" w:hAnsi="Times New Roman" w:eastAsia="Times New Roman" w:cs="Times New Roman"/>
        </w:rPr>
        <w:t>：</w:t>
      </w:r>
      <w:r>
        <w:rPr>
          <w:rFonts w:hint="eastAsia" w:ascii="Times New Roman" w:hAnsi="Times New Roman" w:eastAsia="FangSong" w:cs="Times New Roman"/>
        </w:rPr>
        <w:t>先把所有浓度表示法统一折算到</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这一形式</w:t>
      </w:r>
      <w:r>
        <w:rPr>
          <w:rFonts w:hint="eastAsia" w:ascii="Times New Roman" w:hAnsi="Times New Roman" w:eastAsia="Times New Roman" w:cs="Times New Roman"/>
        </w:rPr>
        <w:t>，</w:t>
      </w:r>
      <w:r>
        <w:rPr>
          <w:rFonts w:hint="eastAsia" w:ascii="Times New Roman" w:hAnsi="Times New Roman" w:eastAsia="FangSong" w:cs="Times New Roman"/>
        </w:rPr>
        <w:t>再套用依数性方程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的定义已隐含质量摩尔浓度的口径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同一族思路还适用于渗透压法</w:t>
      </w:r>
      <w:r>
        <w:rPr>
          <w:rFonts w:hint="eastAsia" w:ascii="Times New Roman" w:hAnsi="Times New Roman" w:eastAsia="Times New Roman" w:cs="Times New Roman"/>
        </w:rPr>
        <w:t>。</w:t>
      </w:r>
      <w:r>
        <w:rPr>
          <w:rFonts w:hint="eastAsia" w:ascii="Times New Roman" w:hAnsi="Times New Roman" w:eastAsia="FangSong" w:cs="Times New Roman"/>
        </w:rPr>
        <w:t>由范特霍夫公式</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反解摩尔质量得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b>
              <m:e>
                <m:r>
                  <m:t>m</m:t>
                </m:r>
              </m:e>
              <m:sub>
                <m:r>
                  <m:rPr>
                    <m:sty m:val="p"/>
                  </m:rPr>
                  <m:t>B</m:t>
                </m:r>
              </m:sub>
            </m:sSub>
            <m:r>
              <m:rPr>
                <m:nor/>
                <m:sty m:val="p"/>
              </m:rPr>
              <m:t>（质量）</m:t>
            </m:r>
            <m:r>
              <m:t>R</m:t>
            </m:r>
            <m:r>
              <m:t>T</m:t>
            </m:r>
          </m:num>
          <m:den>
            <m:r>
              <m:rPr>
                <m:sty m:val="p"/>
              </m:rPr>
              <m:t>Π</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得聚合度</w:t>
      </w:r>
      <w:r>
        <w:rPr>
          <w:rFonts w:hint="eastAsia" w:ascii="Times New Roman" w:hAnsi="Times New Roman" w:eastAsia="Times New Roman" w:cs="Times New Roman"/>
        </w:rPr>
        <w:t>，</w:t>
      </w:r>
      <w:r>
        <w:rPr>
          <w:rFonts w:hint="eastAsia" w:ascii="Times New Roman" w:hAnsi="Times New Roman" w:eastAsia="FangSong" w:cs="Times New Roman"/>
        </w:rPr>
        <w:t>此法对相对分子质量达</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量级的生物大分子尤为适用</w:t>
      </w:r>
      <w:r>
        <w:rPr>
          <w:rFonts w:hint="eastAsia" w:ascii="Times New Roman" w:hAnsi="Times New Roman" w:eastAsia="Times New Roman" w:cs="Times New Roman"/>
        </w:rPr>
        <w:t>。</w:t>
      </w:r>
      <w:r>
        <w:rPr>
          <w:rFonts w:hint="eastAsia" w:ascii="Times New Roman" w:hAnsi="Times New Roman" w:eastAsia="FangSong" w:cs="Times New Roman"/>
        </w:rPr>
        <w:t>在凝固点降低的实验中</w:t>
      </w:r>
      <w:r>
        <w:rPr>
          <w:rFonts w:hint="eastAsia" w:ascii="Times New Roman" w:hAnsi="Times New Roman" w:eastAsia="Times New Roman" w:cs="Times New Roman"/>
        </w:rPr>
        <w:t>，</w:t>
      </w:r>
      <w:r>
        <w:rPr>
          <w:rFonts w:hint="eastAsia" w:ascii="Times New Roman" w:hAnsi="Times New Roman" w:eastAsia="FangSong" w:cs="Times New Roman"/>
        </w:rPr>
        <w:t>若聚合物的重复单元在溶剂中不解离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i</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若为聚电解质</w:t>
      </w:r>
      <w:r>
        <w:rPr>
          <w:rFonts w:hint="eastAsia" w:ascii="Times New Roman" w:hAnsi="Times New Roman" w:eastAsia="Times New Roman" w:cs="Times New Roman"/>
        </w:rPr>
        <w:t>（</w:t>
      </w:r>
      <w:r>
        <w:rPr>
          <w:rFonts w:hint="eastAsia" w:ascii="Times New Roman" w:hAnsi="Times New Roman" w:eastAsia="FangSong" w:cs="Times New Roman"/>
        </w:rPr>
        <w:t>聚酸或聚碱</w:t>
      </w:r>
      <w:r>
        <w:rPr>
          <w:rFonts w:hint="eastAsia" w:ascii="Times New Roman" w:hAnsi="Times New Roman" w:eastAsia="Times New Roman" w:cs="Times New Roman"/>
        </w:rPr>
        <w:t>），</w:t>
      </w:r>
      <w:r>
        <w:rPr>
          <w:rFonts w:hint="eastAsia" w:ascii="Times New Roman" w:hAnsi="Times New Roman" w:eastAsia="FangSong" w:cs="Times New Roman"/>
        </w:rPr>
        <w:t>每个链节解离出一个小离子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等于链节数而非</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此时依数性方程须乘以</w:t>
      </w:r>
      <w:r>
        <w:rPr>
          <w:rFonts w:ascii="Times New Roman" w:hAnsi="Times New Roman" w:eastAsia="Times New Roman" w:cs="Times New Roman"/>
        </w:rPr>
        <w:t xml:space="preserve"> van ’t Hoff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i</m:t>
        </m:r>
        <m:sSub>
          <m:e>
            <m:r>
              <m:t>K</m:t>
            </m:r>
          </m:e>
          <m:sub>
            <m:r>
              <m:rPr>
                <m:sty m:val="p"/>
              </m:rPr>
              <m:t>f</m:t>
            </m:r>
          </m:sub>
        </m:sSub>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所求聚合度相应地变为</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i</m:t>
            </m:r>
            <m:r>
              <m:rPr>
                <m:sty m:val="p"/>
              </m:rPr>
              <m:t>⋅</m:t>
            </m:r>
            <m:r>
              <m:rPr>
                <m:sty m:val="p"/>
              </m:rPr>
              <m:t>Δ</m:t>
            </m:r>
            <m:sSub>
              <m:e>
                <m:r>
                  <m:t>T</m:t>
                </m:r>
              </m:e>
              <m:sub>
                <m:r>
                  <m:rPr>
                    <m:sty m:val="p"/>
                  </m:rPr>
                  <m:t>f</m:t>
                </m:r>
              </m:sub>
            </m:sSub>
            <m:r>
              <m:rPr>
                <m:sty m:val="p"/>
              </m:rPr>
              <m:t>⋅</m:t>
            </m:r>
            <m:sSub>
              <m:e>
                <m:r>
                  <m:t>m</m:t>
                </m:r>
              </m:e>
              <m:sub>
                <m:r>
                  <m:rPr>
                    <m:sty m:val="p"/>
                  </m:rPr>
                  <m:t>A</m:t>
                </m:r>
              </m:sub>
            </m:sSub>
          </m:num>
          <m:den>
            <m:r>
              <m:t>1000</m:t>
            </m:r>
            <m:r>
              <m:t> </m:t>
            </m:r>
            <m:sSub>
              <m:e>
                <m:r>
                  <m:t>K</m:t>
                </m:r>
              </m:e>
              <m:sub>
                <m:r>
                  <m:rPr>
                    <m:sty m:val="p"/>
                  </m:rPr>
                  <m:t>f</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是本类题目最容易失分之处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赛场中还有一类以</w:t>
      </w:r>
      <w:r>
        <w:rPr>
          <w:rFonts w:hint="eastAsia" w:ascii="Times New Roman" w:hAnsi="Times New Roman" w:eastAsia="FangSong" w:cs="Times New Roman"/>
          <w:b/>
          <w:bCs/>
        </w:rPr>
        <w:t xml:space="preserve">沸点序列</w:t>
      </w:r>
      <w:r>
        <w:rPr>
          <w:rFonts w:hint="eastAsia" w:ascii="Times New Roman" w:hAnsi="Times New Roman" w:eastAsia="FangSong" w:cs="Times New Roman"/>
        </w:rPr>
        <w:t>给出的变体</w:t>
      </w:r>
      <w:r>
        <w:rPr>
          <w:rFonts w:hint="eastAsia" w:ascii="Times New Roman" w:hAnsi="Times New Roman" w:eastAsia="Times New Roman" w:cs="Times New Roman"/>
        </w:rPr>
        <w:t>：</w:t>
      </w:r>
      <w:r>
        <w:rPr>
          <w:rFonts w:hint="eastAsia" w:ascii="Times New Roman" w:hAnsi="Times New Roman" w:eastAsia="FangSong" w:cs="Times New Roman"/>
        </w:rPr>
        <w:t>给出同系物或不同聚合度的一系列物质的沸点</w:t>
      </w:r>
      <w:r>
        <w:rPr>
          <w:rFonts w:hint="eastAsia" w:ascii="Times New Roman" w:hAnsi="Times New Roman" w:eastAsia="Times New Roman" w:cs="Times New Roman"/>
        </w:rPr>
        <w:t>，</w:t>
      </w:r>
      <w:r>
        <w:rPr>
          <w:rFonts w:hint="eastAsia" w:ascii="Times New Roman" w:hAnsi="Times New Roman" w:eastAsia="FangSong" w:cs="Times New Roman"/>
        </w:rPr>
        <w:t>由沸点随分子量增大而单调上升的规律反推未列出者所属的聚合度</w:t>
      </w:r>
      <w:r>
        <w:rPr>
          <w:rFonts w:hint="eastAsia" w:ascii="Times New Roman" w:hAnsi="Times New Roman" w:eastAsia="Times New Roman" w:cs="Times New Roman"/>
        </w:rPr>
        <w:t>。</w:t>
      </w:r>
      <w:r>
        <w:rPr>
          <w:rFonts w:hint="eastAsia" w:ascii="Times New Roman" w:hAnsi="Times New Roman" w:eastAsia="FangSong" w:cs="Times New Roman"/>
        </w:rPr>
        <w:t>此类题目不需要作定量计算</w:t>
      </w:r>
      <w:r>
        <w:rPr>
          <w:rFonts w:hint="eastAsia" w:ascii="Times New Roman" w:hAnsi="Times New Roman" w:eastAsia="Times New Roman" w:cs="Times New Roman"/>
        </w:rPr>
        <w:t>，</w:t>
      </w:r>
      <w:r>
        <w:rPr>
          <w:rFonts w:hint="eastAsia" w:ascii="Times New Roman" w:hAnsi="Times New Roman" w:eastAsia="FangSong" w:cs="Times New Roman"/>
        </w:rPr>
        <w:t>判据是沸点序列与分子量序列必须</w:t>
      </w:r>
      <w:r>
        <w:rPr>
          <w:rFonts w:hint="eastAsia" w:ascii="Times New Roman" w:hAnsi="Times New Roman" w:eastAsia="FangSong" w:cs="Times New Roman"/>
          <w:b/>
          <w:bCs/>
        </w:rPr>
        <w:t xml:space="preserve">同序</w:t>
      </w:r>
      <w:r>
        <w:rPr>
          <w:rFonts w:hint="eastAsia" w:ascii="Times New Roman" w:hAnsi="Times New Roman" w:eastAsia="Times New Roman" w:cs="Times New Roman"/>
        </w:rPr>
        <w:t>，</w:t>
      </w:r>
      <w:r>
        <w:rPr>
          <w:rFonts w:hint="eastAsia" w:ascii="Times New Roman" w:hAnsi="Times New Roman" w:eastAsia="FangSong" w:cs="Times New Roman"/>
        </w:rPr>
        <w:t>若题给序列出现逆序</w:t>
      </w:r>
      <w:r>
        <w:rPr>
          <w:rFonts w:hint="eastAsia" w:ascii="Times New Roman" w:hAnsi="Times New Roman" w:eastAsia="Times New Roman" w:cs="Times New Roman"/>
        </w:rPr>
        <w:t>，</w:t>
      </w:r>
      <w:r>
        <w:rPr>
          <w:rFonts w:hint="eastAsia" w:ascii="Times New Roman" w:hAnsi="Times New Roman" w:eastAsia="FangSong" w:cs="Times New Roman"/>
        </w:rPr>
        <w:t>则应怀疑相邻两者的聚合度相同或所给条件并非同一压力下的沸点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-CM-105-08</w:t>
      </w:r>
      <w:r>
        <w:rPr>
          <w:rFonts w:hint="eastAsia" w:ascii="Times New Roman" w:hAnsi="Times New Roman" w:eastAsia="Times New Roman" w:cs="Times New Roman"/>
        </w:rPr>
        <w:t>（</w:t>
      </w:r>
      <w:r>
        <w:rPr>
          <w:rFonts w:hint="eastAsia" w:ascii="Times New Roman" w:hAnsi="Times New Roman" w:eastAsia="FangSong" w:cs="Times New Roman"/>
        </w:rPr>
        <w:t>由沸点</w:t>
      </w:r>
      <w:r>
        <w:rPr>
          <w:rFonts w:hint="eastAsia" w:ascii="Times New Roman" w:hAnsi="Times New Roman" w:eastAsia="Times New Roman" w:cs="Times New Roman"/>
        </w:rPr>
        <w:t>—</w:t>
      </w:r>
      <w:r>
        <w:rPr>
          <w:rFonts w:hint="eastAsia" w:ascii="Times New Roman" w:hAnsi="Times New Roman" w:eastAsia="FangSong" w:cs="Times New Roman"/>
        </w:rPr>
        <w:t>分子量序列反推聚合度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-CM-101-02</w:t>
      </w:r>
      <w:r>
        <w:rPr>
          <w:rFonts w:hint="eastAsia" w:ascii="Times New Roman" w:hAnsi="Times New Roman" w:eastAsia="Times New Roman" w:cs="Times New Roman"/>
        </w:rPr>
        <w:t>（</w:t>
      </w:r>
      <w:r>
        <w:rPr>
          <w:rFonts w:hint="eastAsia" w:ascii="Times New Roman" w:hAnsi="Times New Roman" w:eastAsia="FangSong" w:cs="Times New Roman"/>
        </w:rPr>
        <w:t>由聚合物的依数性数据求链节摩尔质量</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-CM-13-08</w:t>
      </w:r>
      <w:r>
        <w:rPr>
          <w:rFonts w:hint="eastAsia" w:ascii="Times New Roman" w:hAnsi="Times New Roman" w:eastAsia="Times New Roman" w:cs="Times New Roman"/>
        </w:rPr>
        <w:t>（</w:t>
      </w:r>
      <w:r>
        <w:rPr>
          <w:rFonts w:hint="eastAsia" w:ascii="Times New Roman" w:hAnsi="Times New Roman" w:eastAsia="FangSong" w:cs="Times New Roman"/>
        </w:rPr>
        <w:t>缩聚反应的聚合度与分子量关系</w:t>
      </w:r>
      <w:r>
        <w:rPr>
          <w:rFonts w:hint="eastAsia" w:ascii="Times New Roman" w:hAnsi="Times New Roman" w:eastAsia="Times New Roman" w:cs="Times New Roman"/>
        </w:rPr>
        <w:t>）。####</w:t>
      </w:r>
      <w:r>
        <w:rPr>
          <w:rFonts w:ascii="Times New Roman" w:hAnsi="Times New Roman" w:eastAsia="Times New Roman" w:cs="Times New Roman"/>
        </w:rPr>
        <w:t xml:space="preserve"> 4.2.2 </w:t>
      </w:r>
      <w:r>
        <w:rPr>
          <w:rFonts w:hint="eastAsia" w:ascii="Times New Roman" w:hAnsi="Times New Roman" w:eastAsia="FangSong" w:cs="Times New Roman"/>
        </w:rPr>
        <w:t>凝固点降低</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w:t>
      </w:r>
      <w:r>
        <w:rPr>
          <w:rFonts w:hint="eastAsia" w:ascii="Times New Roman" w:hAnsi="Times New Roman" w:eastAsia="Times New Roman" w:cs="Times New Roman"/>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0"/>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0"/>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1"/>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numPr>
          <w:ilvl w:val="0"/>
          <w:numId w:val="1013"/>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p>
    <w:p>
      <w:pPr>
        <w:numPr>
          <w:ilvl w:val="0"/>
          <w:numId w:val="1000"/>
        </w:numPr>
        <w:ind w:firstLine="420"/>
      </w:pP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单组分</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相图中固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6"/>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2026-10-05T03:19:50Z</dcterms:created>
  <dcterms:modified xsi:type="dcterms:W3CDTF">2026-10-05T03:19:50Z</dcterms:modified>
</cp:coreProperties>
</file>

<file path=docProps/custom.xml><?xml version="1.0" encoding="utf-8"?>
<Properties xmlns="http://schemas.openxmlformats.org/officeDocument/2006/custom-properties" xmlns:vt="http://schemas.openxmlformats.org/officeDocument/2006/docPropsVTypes"/>
</file>