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预赛基础卷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水煤气平衡计算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平衡移动与自发性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锌碘溴液流电池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我国科学家研制了一种新型的高比能量锌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图中贮液器可储存电解质溶液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提高电池的容量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溶液中离子的数目增大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电极每增重</w:t>
      </w:r>
      <w:r>
        <w:rPr>
          <w:rFonts w:ascii="Times New Roman" w:hAnsi="Times New Roman" w:eastAsia="Times New Roman" w:cs="Times New Roman"/>
        </w:rPr>
        <w:t xml:space="preserve"> 0.65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溶液中有</w:t>
      </w:r>
      <w:r>
        <w:rPr>
          <w:rFonts w:ascii="Times New Roman" w:hAnsi="Times New Roman" w:eastAsia="Times New Roman" w:cs="Times New Roman"/>
        </w:rPr>
        <w:t xml:space="preserve"> 0.02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电极接外电源负极</w:t>
      </w: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草甘膦电离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bookmarkEnd w:id="19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固体电解质传感器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bookmarkEnd w:id="23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弱电解质溶液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5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-58-</w:t>
      </w:r>
      <w:r>
        <w:rPr>
          <w:rFonts w:hint="eastAsia" w:ascii="Times New Roman" w:hAnsi="Times New Roman" w:eastAsia="FangSong" w:cs="Times New Roman"/>
          <w:b/>
          <w:bCs/>
        </w:rPr>
        <w:t>键长排序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下列键长排序正确的是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超级原子性质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由多个单原子组成的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具有单个原子不具有的化学性质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可与呈链形的碘分子发生反应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会取代碘分子中的一个碘原子的位置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其他碘原子也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悬挂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这种新的碘铝化合物既有金属铝的性质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又有非金属碘的性质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易形成最外层电子数之和为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的相对稳定状态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具有氧化性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Al </w:t>
      </w:r>
      <w:r>
        <w:rPr>
          <w:rFonts w:hint="eastAsia" w:ascii="Times New Roman" w:hAnsi="Times New Roman" w:eastAsia="FangSong" w:cs="Times New Roman"/>
        </w:rPr>
        <w:t xml:space="preserve">的电负性比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</w:p>
    <w:bookmarkEnd w:id="30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-68-</w:t>
      </w:r>
      <w:r>
        <w:rPr>
          <w:rFonts w:hint="eastAsia" w:ascii="Times New Roman" w:hAnsi="Times New Roman" w:eastAsia="FangSong" w:cs="Times New Roman"/>
          <w:b/>
          <w:bCs/>
        </w:rPr>
        <w:t>硼化合物结构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End w:id="34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醋酸亚铬结构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</w:t>
      </w:r>
      <w:r>
        <w:rPr>
          <w:rFonts w:hint="eastAsia" w:ascii="Times New Roman" w:hAnsi="Times New Roman" w:eastAsia="Times New Roman" w:cs="Times New Roman"/>
        </w:rPr>
        <w:t>[(CH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hint="eastAsia" w:ascii="Times New Roman" w:hAnsi="Times New Roman" w:eastAsia="FangSong" w:cs="Times New Roman"/>
        </w:rPr>
        <w:t>为砖红色晶体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用作氧气吸收剂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结构如图所示具有灯笼形状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有关它的说法不正确的是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灯笼状结构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每一个铬的配位数为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铬为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该化合物是抗磁性的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铬铬之间的四重键为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</w:t>
      </w:r>
    </w:p>
    <w:bookmarkEnd w:id="38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35-07：</w:t>
      </w:r>
      <w:r>
        <w:rPr>
          <w:rFonts w:hint="eastAsia" w:ascii="Times New Roman" w:hAnsi="Times New Roman" w:eastAsia="FangSong" w:cs="Times New Roman"/>
          <w:b/>
          <w:bCs/>
        </w:rPr>
        <w:t>功能配合物的结构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形成的铜配合物因在太阳能转化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荧光探针和抗癌荧光等光伏领域的应用而受到研究人员的重视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某实验将</w:t>
      </w:r>
      <w:r>
        <w:rPr>
          <w:rFonts w:ascii="Times New Roman" w:hAnsi="Times New Roman" w:eastAsia="Times New Roman" w:cs="Times New Roman"/>
        </w:rPr>
        <w:t xml:space="preserve"> 0.089 g 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0.131 g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甲醇溶液室温下搅拌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然后加入含</w:t>
      </w:r>
      <w:r>
        <w:rPr>
          <w:rFonts w:ascii="Times New Roman" w:hAnsi="Times New Roman" w:eastAsia="Times New Roman" w:cs="Times New Roman"/>
        </w:rPr>
        <w:t xml:space="preserve"> 0.049 g </w:t>
      </w:r>
      <w:r>
        <w:rPr>
          <w:rFonts w:hint="eastAsia" w:ascii="Times New Roman" w:hAnsi="Times New Roman" w:eastAsia="FangSong" w:cs="Times New Roman"/>
        </w:rPr>
        <w:t xml:space="preserve">氯化亚铜的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甲醇溶液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室温搅拌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小时得到黄绿色沉淀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滤液室温下放置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随着溶剂的缓慢蒸发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0.253 g </w:t>
      </w:r>
      <w:r>
        <w:rPr>
          <w:rFonts w:hint="eastAsia" w:ascii="Times New Roman" w:hAnsi="Times New Roman" w:eastAsia="FangSong" w:cs="Times New Roman"/>
        </w:rPr>
        <w:t xml:space="preserve">黄色晶体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(%)：C</w:t>
      </w:r>
      <w:r>
        <w:rPr>
          <w:rFonts w:ascii="Times New Roman" w:hAnsi="Times New Roman" w:eastAsia="Times New Roman" w:cs="Times New Roman"/>
        </w:rPr>
        <w:t xml:space="preserve"> 68.74 (68.89), H 4.53 (4.47), N 2.27 </w:t>
      </w:r>
      <w:r>
        <w:rPr>
          <w:rFonts w:hint="eastAsia" w:ascii="Times New Roman" w:hAnsi="Times New Roman" w:eastAsia="Times New Roman" w:cs="Times New Roman"/>
        </w:rPr>
        <w:t>(2.60)，</w:t>
      </w:r>
      <w:r>
        <w:rPr>
          <w:rFonts w:hint="eastAsia" w:ascii="Times New Roman" w:hAnsi="Times New Roman" w:eastAsia="FangSong" w:cs="Times New Roman"/>
        </w:rPr>
        <w:t>括号内为理论值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晶体结构表明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菲啶的结构见图</w:t>
      </w:r>
      <w:r>
        <w:rPr>
          <w:rFonts w:hint="eastAsia" w:ascii="Times New Roman" w:hAnsi="Times New Roman" w:eastAsia="Times New Roman" w:cs="Times New Roman"/>
        </w:rPr>
        <w:t>5。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ascii="Times New Roman" w:hAnsi="Times New Roman" w:eastAsia="Times New Roman" w:cs="Times New Roman"/>
        </w:rPr>
        <w:t xml:space="preserve"> Phend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5621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5de126b6a65c7e5f80e2e735c95ef2c162837813c03061bcc98b0d9501e8f56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写出黄色晶体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写出形成体的价电子构型和杂化方式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-65-T</w:t>
      </w:r>
      <w:r>
        <w:rPr>
          <w:rFonts w:hint="eastAsia" w:ascii="Times New Roman" w:hAnsi="Times New Roman" w:eastAsia="FangSong" w:cs="Times New Roman"/>
          <w:b/>
          <w:bCs/>
        </w:rPr>
        <w:t>碳晶胞计算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利用皮秒激光照射悬浮在甲醇溶液中的多臂碳纳米管可以合成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，T-</w:t>
      </w:r>
      <w:r>
        <w:rPr>
          <w:rFonts w:hint="eastAsia" w:ascii="Times New Roman" w:hAnsi="Times New Roman" w:eastAsia="FangSong" w:cs="Times New Roman"/>
        </w:rPr>
        <w:t>碳的晶体结构可看成金刚石晶体中每个碳原子被正四面体结构单元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由四个碳原子组成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碳的密度非常小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约为金刚石的一半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碳与金刚石互为同素异形体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碳晶胞中含有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碳晶胞的边长和金刚石晶胞的边长之比为</w:t>
      </w:r>
      <w:r>
        <w:rPr>
          <w:rFonts w:ascii="Times New Roman" w:hAnsi="Times New Roman" w:eastAsia="Times New Roman" w:cs="Times New Roman"/>
        </w:rPr>
        <w:t xml:space="preserve"> 1:2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碳的硬度比金刚石小</w:t>
      </w:r>
    </w:p>
    <w:bookmarkEnd w:id="46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-23-XeF2</w:t>
      </w:r>
      <w:r>
        <w:rPr>
          <w:rFonts w:hint="eastAsia" w:ascii="Times New Roman" w:hAnsi="Times New Roman" w:eastAsia="FangSong" w:cs="Times New Roman"/>
          <w:b/>
          <w:bCs/>
        </w:rPr>
        <w:t>晶胞坐标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bookmarkEnd w:id="50"/>
    <w:bookmarkStart w:id="51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51"/>
    <w:bookmarkStart w:id="5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分子手性判断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既没有对称面又没有对称中心的分子有手性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下列化合物有手性的是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-46-</w:t>
      </w:r>
      <w:r>
        <w:rPr>
          <w:rFonts w:hint="eastAsia" w:ascii="Times New Roman" w:hAnsi="Times New Roman" w:eastAsia="FangSong" w:cs="Times New Roman"/>
          <w:b/>
          <w:bCs/>
        </w:rPr>
        <w:t>气相碱性强弱比较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下列化合物气相中碱性最强的是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-42-</w:t>
      </w:r>
      <w:r>
        <w:rPr>
          <w:rFonts w:hint="eastAsia" w:ascii="Times New Roman" w:hAnsi="Times New Roman" w:eastAsia="FangSong" w:cs="Times New Roman"/>
          <w:b/>
          <w:bCs/>
        </w:rPr>
        <w:t>聚乳酸降解性质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发泡塑料聚苯乙烯的广泛使用给环境造成大量白色污染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而新型材料聚乳酸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在乳酸菌的作用下可发生降解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从而减轻了对环境的压力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下列叙述中错误的是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聚乳酸结构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聚苯乙烯和聚乳酸均为高分子材料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但聚合过程的反应类型不同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新型材料的单体为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其性质可发生酯化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消除和氧化反应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聚乳酸的降解速度与温度有关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降解速度越快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乳酸为动物无氧呼吸的产物</w:t>
      </w:r>
    </w:p>
    <w:bookmarkEnd w:id="63"/>
    <w:bookmarkStart w:id="6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同系物判断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下列物质一定属于同系物的是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反应立体化学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含有三个手性中心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形成的量不相等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是一对对映异构体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是一对非对映异构体</w:t>
      </w:r>
    </w:p>
    <w:bookmarkEnd w:id="71"/>
    <w:bookmarkStart w:id="7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烯烃复分解产物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三位科学家因在烯烃复分解反应研究中的杰出贡献而荣获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年度诺贝尔化学奖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烯烃复分解反应可示意如下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经过烯烃复分解反应不能生成化合物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烯烃复分解反应示意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-12-</w:t>
      </w:r>
      <w:r>
        <w:rPr>
          <w:rFonts w:hint="eastAsia" w:ascii="Times New Roman" w:hAnsi="Times New Roman" w:eastAsia="FangSong" w:cs="Times New Roman"/>
          <w:b/>
          <w:bCs/>
        </w:rPr>
        <w:t>水解机理比较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表示卤素原子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以下说法不合理的是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水解机理图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A.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溶液中彻底水解后可形成四种盐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B. 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水解过程先发生加成反应后发生消去反应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C.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键的键能大于</w:t>
      </w:r>
      <w:r>
        <w:rPr>
          <w:rFonts w:ascii="Times New Roman" w:hAnsi="Times New Roman" w:eastAsia="Times New Roman" w:cs="Times New Roman"/>
        </w:rPr>
        <w:t xml:space="preserve"> POBr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P—Br </w:t>
      </w:r>
      <w:r>
        <w:rPr>
          <w:rFonts w:hint="eastAsia" w:ascii="Times New Roman" w:hAnsi="Times New Roman" w:eastAsia="FangSong" w:cs="Times New Roman"/>
        </w:rPr>
        <w:t xml:space="preserve">键的键能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D. COBr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的水解速度一定快于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bookmarkEnd w:id="79"/>
    <w:bookmarkStart w:id="8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35-09：</w:t>
      </w:r>
      <w:r>
        <w:rPr>
          <w:rFonts w:hint="eastAsia" w:ascii="Times New Roman" w:hAnsi="Times New Roman" w:eastAsia="FangSong" w:cs="Times New Roman"/>
          <w:b/>
          <w:bCs/>
        </w:rPr>
        <w:t>抗肿瘤药</w:t>
      </w:r>
      <w:r>
        <w:rPr>
          <w:rFonts w:ascii="Times New Roman" w:hAnsi="Times New Roman" w:eastAsia="Times New Roman" w:cs="Times New Roman"/>
          <w:b/>
          <w:bCs/>
        </w:rPr>
        <w:t xml:space="preserve"> Pelitinib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写出上述各步合成反应产物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所需的试剂及必要的反应条件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前段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氨基苯酚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三步得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乙酰氨基苯胺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89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c948809063cd9cde037be4e51abdc73bc35524df7798858b4aaad654421a227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后段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→ 7 → 8 → 9 → 10 = </w:t>
      </w:r>
      <w:r>
        <w:rPr>
          <w:rFonts w:hint="eastAsia" w:ascii="Times New Roman" w:hAnsi="Times New Roman" w:eastAsia="Times New Roman" w:cs="Times New Roman"/>
        </w:rPr>
        <w:t xml:space="preserve">Pelitinib）：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107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2b62dcd2acd8815c2ff3db1f821ba78db1c9b54c1fd83ad86428d646f1e4df81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在加热回流条件下与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氰基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乙氧基丙烯酸乙酯反应经中间体</w:t>
      </w:r>
      <w:r>
        <w:rPr>
          <w:rFonts w:ascii="Times New Roman" w:hAnsi="Times New Roman" w:eastAsia="Times New Roman" w:cs="Times New Roman"/>
        </w:rPr>
        <w:t xml:space="preserve"> 5a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 °C </w:t>
      </w:r>
      <w:r>
        <w:rPr>
          <w:rFonts w:hint="eastAsia" w:ascii="Times New Roman" w:hAnsi="Times New Roman" w:eastAsia="FangSong" w:cs="Times New Roman"/>
        </w:rPr>
        <w:t xml:space="preserve">条件下经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307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58d6d6d40e63d0324f4040ed3e733aa1d82b1cfe6b0ea753559924260a5e5ceb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0"/>
    <w:bookmarkStart w:id="9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甲醛法滴定计量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甲醛法测定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基于以下反应置换出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再以酚酞作指示剂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HCHO → 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hint="eastAsia" w:ascii="Times New Roman" w:hAnsi="Times New Roman" w:eastAsia="Times New Roman" w:cs="Times New Roman"/>
        </w:rPr>
        <w:t>（nNH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nHCHO）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4:3　　B. 3:4　　C. 4:4　　D. 4:6</w:t>
      </w:r>
    </w:p>
    <w:bookmarkEnd w:id="91"/>
    <w:bookmarkStart w:id="9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卡尔费休法测水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卡尔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费休法是测定有机溶剂中的微量水含量的经典方法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所用试剂由碘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和无水甲醇按一定比例配制而成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该试剂与待测溶剂中的水反应后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产物的含量用库仑滴定法来测定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该方法的原理是利用碘与二氧化硫反应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加入吡啶的作用是中和产生的酸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促进反应进行完全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加入甲醇可以进一步稳定产物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总反应可表示为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→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NHI</w:t>
      </w:r>
    </w:p>
    <w:bookmarkEnd w:id="92"/>
    <w:bookmarkStart w:id="93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-63-</w:t>
      </w:r>
      <w:r>
        <w:rPr>
          <w:rFonts w:hint="eastAsia" w:ascii="Times New Roman" w:hAnsi="Times New Roman" w:eastAsia="FangSong" w:cs="Times New Roman"/>
          <w:b/>
          <w:bCs/>
        </w:rPr>
        <w:t>聚磷酸盐计算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磷酸分子间脱水会形成多种聚磷酸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它们的钠盐是广泛使用的食品添加剂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48 g 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58.8 g </w:t>
      </w:r>
      <w:r>
        <w:rPr>
          <w:rFonts w:hint="eastAsia" w:ascii="Times New Roman" w:hAnsi="Times New Roman" w:eastAsia="FangSong" w:cs="Times New Roman"/>
        </w:rPr>
        <w:t xml:space="preserve">固态纯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在一定温度下加热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79.8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B.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D.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bookmarkEnd w:id="93"/>
    <w:bookmarkStart w:id="94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-04-</w:t>
      </w:r>
      <w:r>
        <w:rPr>
          <w:rFonts w:hint="eastAsia" w:ascii="Times New Roman" w:hAnsi="Times New Roman" w:eastAsia="FangSong" w:cs="Times New Roman"/>
          <w:b/>
          <w:bCs/>
        </w:rPr>
        <w:t>亚硫酸钠受热探究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有学生做了如下实验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隔绝空气对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固体质量不变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将加热后的固体溶于水后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发现有部分固体不溶于水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值比等质量的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溶于水后的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向溶液中加入盐酸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并由臭鸡蛋气味气体产生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反应后的沉淀过滤后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产生了白色沉淀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已知在水溶液中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(x−1)S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(x = </w:t>
      </w:r>
      <w:r>
        <w:rPr>
          <w:rFonts w:hint="eastAsia" w:ascii="Times New Roman" w:hAnsi="Times New Roman" w:eastAsia="Times New Roman" w:cs="Times New Roman"/>
        </w:rPr>
        <w:t>1~5)，Na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不溶于水的固体是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加热后溶于水生成了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值肯定增大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溶液中可能存在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加热后的固体中可能含有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64" Type="http://schemas.openxmlformats.org/officeDocument/2006/relationships/image" Target="media/rId64.png"/><Relationship Id="rId43" Type="http://schemas.openxmlformats.org/officeDocument/2006/relationships/image" Target="media/rId43.png"/><Relationship Id="rId12" Type="http://schemas.openxmlformats.org/officeDocument/2006/relationships/image" Target="media/rId12.png"/><Relationship Id="rId72" Type="http://schemas.openxmlformats.org/officeDocument/2006/relationships/image" Target="media/rId72.png"/><Relationship Id="rId35" Type="http://schemas.openxmlformats.org/officeDocument/2006/relationships/image" Target="media/rId35.png"/><Relationship Id="rId76" Type="http://schemas.openxmlformats.org/officeDocument/2006/relationships/image" Target="media/rId76.png"/><Relationship Id="rId47" Type="http://schemas.openxmlformats.org/officeDocument/2006/relationships/image" Target="media/rId47.png"/><Relationship Id="rId52" Type="http://schemas.openxmlformats.org/officeDocument/2006/relationships/image" Target="media/rId52.png"/><Relationship Id="rId26" Type="http://schemas.openxmlformats.org/officeDocument/2006/relationships/image" Target="media/rId26.png"/><Relationship Id="rId31" Type="http://schemas.openxmlformats.org/officeDocument/2006/relationships/image" Target="media/rId31.png"/><Relationship Id="rId16" Type="http://schemas.openxmlformats.org/officeDocument/2006/relationships/image" Target="media/rId16.png"/><Relationship Id="rId68" Type="http://schemas.openxmlformats.org/officeDocument/2006/relationships/image" Target="media/rId68.png"/><Relationship Id="rId56" Type="http://schemas.openxmlformats.org/officeDocument/2006/relationships/image" Target="media/rId56.png"/><Relationship Id="rId83" Type="http://schemas.openxmlformats.org/officeDocument/2006/relationships/image" Target="media/rId83.jpg"/><Relationship Id="rId86" Type="http://schemas.openxmlformats.org/officeDocument/2006/relationships/image" Target="media/rId86.jpg"/><Relationship Id="rId39" Type="http://schemas.openxmlformats.org/officeDocument/2006/relationships/image" Target="media/rId39.jpg"/><Relationship Id="rId80" Type="http://schemas.openxmlformats.org/officeDocument/2006/relationships/image" Target="media/rId8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2026-09-07T12:19:55Z</dcterms:created>
  <dcterms:modified xsi:type="dcterms:W3CDTF">2026-09-07T12:19:55Z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