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有机波谱分析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MS → IR →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NMR →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H NMR </w:t>
            </w:r>
            <w:r>
              <w:rPr>
                <w:rFonts w:hint="eastAsia" w:ascii="Times New Roman" w:hAnsi="Times New Roman" w:eastAsia="FangSong" w:cs="Times New Roman"/>
              </w:rPr>
              <w:t xml:space="preserve">的顺序执行联合波谱解析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质谱与分子式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能用同位素峰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ascii="Times New Roman" w:hAnsi="Times New Roman" w:eastAsia="Times New Roman" w:cs="Times New Roman"/>
              </w:rPr>
              <w:t xml:space="preserve"> 3:1, Br 1:1, M+1 </w:t>
            </w:r>
            <w:r>
              <w:rPr>
                <w:rFonts w:hint="eastAsia" w:ascii="Times New Roman" w:hAnsi="Times New Roman" w:eastAsia="FangSong" w:cs="Times New Roman"/>
              </w:rPr>
              <w:t>估碳数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快速缩小分子式范围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红外特征吸收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>特征吸收快速判断官能团存在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核磁共振氢谱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H NMR </w:t>
            </w:r>
            <w:r>
              <w:rPr>
                <w:rFonts w:hint="eastAsia" w:ascii="Times New Roman" w:hAnsi="Times New Roman" w:eastAsia="FangSong" w:cs="Times New Roman"/>
              </w:rPr>
              <w:t>的化学位移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的连接关系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裂分与耦合常数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n+1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规则和</w:t>
            </w:r>
            <w:r>
              <w:rPr>
                <w:rFonts w:ascii="Times New Roman" w:hAnsi="Times New Roman" w:eastAsia="Times New Roman" w:cs="Times New Roman"/>
              </w:rPr>
              <w:t xml:space="preserve"> J </w:t>
            </w:r>
            <w:r>
              <w:rPr>
                <w:rFonts w:hint="eastAsia" w:ascii="Times New Roman" w:hAnsi="Times New Roman" w:eastAsia="FangSong" w:cs="Times New Roman"/>
              </w:rPr>
              <w:t xml:space="preserve">值判断邻位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数和立体化学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未知物结构推求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能结合不饱和度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波谱数据推求未知物结构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波数区间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振动类型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4000–2500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X–H（O–H、N–H、C–H）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2500–2000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（C≡C、C≡N）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2000–1500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（C=O、C=C）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1500–400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指纹区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单键骨架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弯曲振动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弯曲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</w:p>
        </w:tc>
      </w:tr>
    </w:tbl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ascii="Times New Roman" w:hAnsi="Times New Roman" w:eastAsia="Times New Roman" w:cs="Times New Roman"/>
        </w:rPr>
        <w:t xml:space="preserve"> (t, </w:t>
      </w:r>
      <w:r>
        <w:rPr>
          <w:rFonts w:hint="eastAsia" w:ascii="Times New Roman" w:hAnsi="Times New Roman" w:eastAsia="Times New Roman" w:cs="Times New Roman"/>
        </w:rPr>
        <w:t>3H)，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ascii="Times New Roman" w:hAnsi="Times New Roman" w:eastAsia="Times New Roman" w:cs="Times New Roman"/>
        </w:rPr>
        <w:t xml:space="preserve"> (q, </w:t>
      </w:r>
      <w:r>
        <w:rPr>
          <w:rFonts w:hint="eastAsia" w:ascii="Times New Roman" w:hAnsi="Times New Roman" w:eastAsia="Times New Roman" w:cs="Times New Roman"/>
        </w:rPr>
        <w:t>2H)，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列出所有可能的候选结构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 xml:space="preserve">排除不可能的官能团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排除不匹配的骨架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排除不匹配的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分布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收敛到唯一结构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1.5-1.7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2.0-2.5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2.5-3.0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3.3-3.5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3.5-4.5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4.5-6.5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6.5-8.5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9-10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ascii="Times New Roman" w:hAnsi="Times New Roman" w:eastAsia="Times New Roman" w:cs="Times New Roman"/>
              </w:rPr>
              <w:t xml:space="preserve"> 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–OH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交换消失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3.8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3.9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6.9 (d, 2H, J = 8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(a) IR 1740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1250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分别指向什么官能团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7.0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7.9 </w:t>
      </w:r>
      <w:r>
        <w:rPr>
          <w:rStyle w:val="VerbatimChar"/>
          <w:rFonts w:hint="eastAsia" w:ascii="SimSun" w:hAnsi="SimSun" w:eastAsia="SimSun" w:cs="SimSun"/>
        </w:rPr>
        <w:t>的两组双峰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各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2H）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7.4–8.1 (m, 5H)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IR </w:t>
      </w:r>
      <w:r>
        <w:rPr>
          <w:rStyle w:val="VerbatimChar"/>
          <w:rFonts w:hint="eastAsia" w:ascii="SimSun" w:hAnsi="SimSun" w:eastAsia="SimSun" w:cs="SimSun"/>
        </w:rPr>
        <w:t>数据说明什么官能团存在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不存在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1.25/4.12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Z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1.26 (t, 3H, J = 7.1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2.04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7.1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是否含苯环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1740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排除什么官能团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2.04 (s,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1.26/4.12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组合分别对应什么结构片段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并验证所有谱图数据的一致性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1.05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1.65 (sextet,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2.90 (t,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7.4–7.6 (m,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7.95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1685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为什么低于正常酮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8 </w:t>
      </w:r>
      <w:r>
        <w:rPr>
          <w:rStyle w:val="VerbatimChar"/>
          <w:rFonts w:hint="eastAsia" w:ascii="SimSun" w:hAnsi="SimSun" w:eastAsia="SimSun" w:cs="SimSun"/>
        </w:rPr>
        <w:t xml:space="preserve">个峰而分子含</w:t>
      </w:r>
      <w:r>
        <w:rPr>
          <w:rStyle w:val="VerbatimChar"/>
          <w:rFonts w:ascii="SimSun" w:hAnsi="SimSun" w:eastAsia="SimSun" w:cs="SimSun"/>
        </w:rPr>
        <w:t xml:space="preserve"> 10 </w:t>
      </w:r>
      <w:r>
        <w:rPr>
          <w:rStyle w:val="VerbatimChar"/>
          <w:rFonts w:hint="eastAsia" w:ascii="SimSun" w:hAnsi="SimSun" w:eastAsia="SimSun" w:cs="SimSun"/>
        </w:rPr>
        <w:t>个碳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？δ</w:t>
      </w:r>
      <w:r>
        <w:rPr>
          <w:rStyle w:val="VerbatimChar"/>
          <w:rFonts w:ascii="SimSun" w:hAnsi="SimSun" w:eastAsia="SimSun" w:cs="SimSun"/>
        </w:rPr>
        <w:t xml:space="preserve"> 200.0 </w:t>
      </w:r>
      <w:r>
        <w:rPr>
          <w:rStyle w:val="VerbatimChar"/>
          <w:rFonts w:hint="eastAsia" w:ascii="SimSun" w:hAnsi="SimSun" w:eastAsia="SimSun" w:cs="SimSun"/>
        </w:rPr>
        <w:t>是什么类型的碳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7.4–7.6 (m,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7.95 (d, 2H) 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(e)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2026-09-19T05:52:22Z</dcterms:created>
  <dcterms:modified xsi:type="dcterms:W3CDTF">2026-09-19T05:52:22Z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