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四大家族分类框架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能将高频重排分为四大家族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碳正离子型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向缺电子杂原子迁移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硅驱动与缩环型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（H/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的电子推动机理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能从底物模板区分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Beckmann（</w:t>
            </w: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Baeyer-Villiger（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并正确判断迁移规则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向氮迁移三类重排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Curtius/Hofmann/Lossen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三类向缺电子氮迁移的重排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重排的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机理与不对称选择性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Claisen/Cope </w:t>
            </w:r>
            <w:r>
              <w:rPr>
                <w:rFonts w:hint="eastAsia" w:ascii="Times New Roman" w:hAnsi="Times New Roman" w:eastAsia="Times New Roman" w:cs="Times New Roman"/>
              </w:rPr>
              <w:t>[3,3]-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Claisen/Cope </w:t>
            </w:r>
            <w:r>
              <w:rPr>
                <w:rFonts w:hint="eastAsia" w:ascii="Times New Roman" w:hAnsi="Times New Roman" w:eastAsia="FangSong" w:cs="Times New Roman"/>
              </w:rPr>
              <w:t>的协同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迁移模板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不再混写成离子机理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Brook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Brook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Favorskii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环丙酮中间体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三步法综合应用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模板识别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产物核对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三步法解决重排综合题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07497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07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，Saytzeff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四选一模板识别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5"/>
        </w:numPr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7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8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0"/>
        </w:numPr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2906" cy="18793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906" cy="187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2026-09-19T06:14:38Z</dcterms:created>
  <dcterms:modified xsi:type="dcterms:W3CDTF">2026-09-19T06:14:38Z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