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初赛模拟卷-vii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VIII（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9" w:name="第一部分-元素化学与分析化学第-17-题共-64-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64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01"/>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spacing w:after="80"/>
        <w:ind w:firstLine="42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tcBorders>
              <w:bottom w:val="single" w:sz="6" w:space="0" w:color="333333"/>
            </w:tcBorders>
          </w:tcPr>
          <w:p>
            <w:pPr>
              <w:pStyle w:val="Compact"/>
              <w:jc w:val="center"/>
            </w:pPr>
            <w:r>
              <w:rPr>
                <w:rFonts w:ascii="Times New Roman" w:hAnsi="Times New Roman" w:eastAsia="Times New Roman" w:cs="Times New Roman"/>
                <w:b/>
              </w:rPr>
              <w:t xml:space="preserve">0.042</w:t>
            </w:r>
          </w:p>
        </w:tc>
        <w:tc>
          <w:tcPr>
            <w:tcBorders>
              <w:bottom w:val="single" w:sz="6" w:space="0" w:color="333333"/>
            </w:tcBorders>
          </w:tcPr>
          <w:p>
            <w:pPr>
              <w:pStyle w:val="Compact"/>
              <w:jc w:val="center"/>
            </w:pPr>
            <w:r>
              <w:rPr>
                <w:rFonts w:ascii="Times New Roman" w:hAnsi="Times New Roman" w:eastAsia="Times New Roman" w:cs="Times New Roman"/>
                <w:b/>
              </w:rPr>
              <w:t xml:space="preserve">0.092</w:t>
            </w:r>
          </w:p>
        </w:tc>
        <w:tc>
          <w:tcPr>
            <w:tcBorders>
              <w:bottom w:val="single" w:sz="6" w:space="0" w:color="333333"/>
            </w:tcBorders>
          </w:tcPr>
          <w:p>
            <w:pPr>
              <w:pStyle w:val="Compact"/>
              <w:jc w:val="center"/>
            </w:pPr>
            <w:r>
              <w:rPr>
                <w:rFonts w:ascii="Times New Roman" w:hAnsi="Times New Roman" w:eastAsia="Times New Roman" w:cs="Times New Roman"/>
                <w:b/>
              </w:rPr>
              <w:t xml:space="preserve">0.204</w:t>
            </w:r>
          </w:p>
        </w:tc>
        <w:tc>
          <w:tcPr>
            <w:tcBorders>
              <w:bottom w:val="single" w:sz="6" w:space="0" w:color="333333"/>
            </w:tcBorders>
          </w:tcPr>
          <w:p>
            <w:pPr>
              <w:pStyle w:val="Compact"/>
              <w:jc w:val="center"/>
            </w:pPr>
            <w:r>
              <w:rPr>
                <w:rFonts w:ascii="Times New Roman" w:hAnsi="Times New Roman" w:eastAsia="Times New Roman" w:cs="Times New Roman"/>
                <w:b/>
              </w:rPr>
              <w:t xml:space="preserve">0.526</w:t>
            </w:r>
          </w:p>
        </w:tc>
        <w:tc>
          <w:tcPr>
            <w:tcBorders>
              <w:bottom w:val="single" w:sz="6" w:space="0" w:color="333333"/>
            </w:tcBorders>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9"/>
    <w:bookmarkStart w:id="10" w:name="第-2-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ind w:firstLine="420"/>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5-题6-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第-6-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sSup>
                <m:e>
                  <m:r>
                    <m:t>40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sSup>
                <m:e>
                  <m:r>
                    <m:t>55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03"/>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6922"/>
            <wp:effectExtent b="0" l="0" r="0" t="0"/>
            <wp:docPr descr="" title="" id="15" name="Picture"/>
            <a:graphic>
              <a:graphicData uri="http://schemas.openxmlformats.org/drawingml/2006/picture">
                <pic:pic>
                  <pic:nvPicPr>
                    <pic:cNvPr descr="bfda25c3393ddd7ff098a92a362dcec547ccad5f1845213324e2fc1c9a59f91e.jpg" id="16" name="Picture"/>
                    <pic:cNvPicPr>
                      <a:picLocks noChangeArrowheads="1" noChangeAspect="1"/>
                    </pic:cNvPicPr>
                  </pic:nvPicPr>
                  <pic:blipFill>
                    <a:blip r:embed="rId14"/>
                    <a:stretch>
                      <a:fillRect/>
                    </a:stretch>
                  </pic:blipFill>
                  <pic:spPr bwMode="auto">
                    <a:xfrm>
                      <a:off x="0" y="0"/>
                      <a:ext cx="3240000" cy="26169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18" w:name="第-7-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核素的质量数</w:t>
            </w:r>
          </w:p>
        </w:tc>
        <w:tc>
          <w:tcPr>
            <w:tcBorders>
              <w:bottom w:val="single" w:sz="6" w:space="0" w:color="333333"/>
            </w:tcBorders>
          </w:tcPr>
          <w:p>
            <w:pPr>
              <w:pStyle w:val="Compact"/>
              <w:jc w:val="center"/>
            </w:pPr>
            <w:r>
              <w:rPr>
                <w:rFonts w:ascii="Times New Roman" w:hAnsi="Times New Roman" w:eastAsia="Times New Roman" w:cs="Times New Roman"/>
                <w:b/>
              </w:rPr>
              <w:t xml:space="preserve">74</w:t>
            </w:r>
          </w:p>
        </w:tc>
        <w:tc>
          <w:tcPr>
            <w:tcBorders>
              <w:bottom w:val="single" w:sz="6" w:space="0" w:color="333333"/>
            </w:tcBorders>
          </w:tcPr>
          <w:p>
            <w:pPr>
              <w:pStyle w:val="Compact"/>
              <w:jc w:val="center"/>
            </w:pPr>
            <w:r>
              <w:rPr>
                <w:rFonts w:ascii="Times New Roman" w:hAnsi="Times New Roman" w:eastAsia="Times New Roman" w:cs="Times New Roman"/>
                <w:b/>
              </w:rPr>
              <w:t xml:space="preserve">76</w:t>
            </w:r>
          </w:p>
        </w:tc>
        <w:tc>
          <w:tcPr>
            <w:tcBorders>
              <w:bottom w:val="single" w:sz="6" w:space="0" w:color="333333"/>
            </w:tcBorders>
          </w:tcPr>
          <w:p>
            <w:pPr>
              <w:pStyle w:val="Compact"/>
              <w:jc w:val="center"/>
            </w:pPr>
            <w:r>
              <w:rPr>
                <w:rFonts w:ascii="Times New Roman" w:hAnsi="Times New Roman" w:eastAsia="Times New Roman" w:cs="Times New Roman"/>
                <w:b/>
              </w:rPr>
              <w:t xml:space="preserve">77</w:t>
            </w:r>
          </w:p>
        </w:tc>
        <w:tc>
          <w:tcPr>
            <w:tcBorders>
              <w:bottom w:val="single" w:sz="6" w:space="0" w:color="333333"/>
            </w:tcBorders>
          </w:tcPr>
          <w:p>
            <w:pPr>
              <w:pStyle w:val="Compact"/>
              <w:jc w:val="center"/>
            </w:pPr>
            <w:r>
              <w:rPr>
                <w:rFonts w:ascii="Times New Roman" w:hAnsi="Times New Roman" w:eastAsia="Times New Roman" w:cs="Times New Roman"/>
                <w:b/>
              </w:rPr>
              <w:t xml:space="preserve">78</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ind w:firstLine="4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49" w:name="第二部分-结构化学第-812-题共-49-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49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0" w:name="第-8-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ind w:firstLine="420"/>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ind w:firstLine="420"/>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9-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第-10-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不断开发更高效的化学法合成氨对人类的持续发展具有重大的意义</w:t>
      </w:r>
      <w:r>
        <w:rPr>
          <w:rFonts w:hint="eastAsia" w:ascii="Times New Roman" w:hAnsi="Times New Roman" w:eastAsia="Times New Roman" w:cs="Times New Roman"/>
        </w:rPr>
        <w:t>。2015</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荷兰科学家首次报道了可见光推动的金属催化光化学法合成氨的反应</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Mo（A）</w:t>
      </w:r>
      <w:r>
        <w:rPr>
          <w:rFonts w:hint="eastAsia" w:ascii="Times New Roman" w:hAnsi="Times New Roman" w:eastAsia="FangSong" w:cs="Times New Roman"/>
        </w:rPr>
        <w:t>接受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经历光化学裂解生成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后处理得到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10499"/>
            <wp:effectExtent b="0" l="0" r="0" t="0"/>
            <wp:docPr descr="" title="" id="23" name="Picture"/>
            <a:graphic>
              <a:graphicData uri="http://schemas.openxmlformats.org/drawingml/2006/picture">
                <pic:pic>
                  <pic:nvPicPr>
                    <pic:cNvPr descr="9ebba4fddb5fb039db88e256d6a937d555d3a42dbb6126e3cc2766ea6d708b5c.jpg" id="24" name="Picture"/>
                    <pic:cNvPicPr>
                      <a:picLocks noChangeArrowheads="1" noChangeAspect="1"/>
                    </pic:cNvPicPr>
                  </pic:nvPicPr>
                  <pic:blipFill>
                    <a:blip r:embed="rId22"/>
                    <a:stretch>
                      <a:fillRect/>
                    </a:stretch>
                  </pic:blipFill>
                  <pic:spPr bwMode="auto">
                    <a:xfrm>
                      <a:off x="0" y="0"/>
                      <a:ext cx="3600000" cy="1410499"/>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 B </w:t>
      </w:r>
      <w:r>
        <w:rPr>
          <w:rFonts w:hint="eastAsia" w:ascii="Times New Roman" w:hAnsi="Times New Roman" w:eastAsia="FangSong" w:cs="Times New Roman"/>
        </w:rPr>
        <w:t xml:space="preserve">还可以被氧化生成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但后者的裂解将得到多种结构不明的复杂产物因而不具应用价值</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何者中的氮氮键更弱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 C </w:t>
      </w:r>
      <w:r>
        <w:rPr>
          <w:rFonts w:hint="eastAsia" w:ascii="Times New Roman" w:hAnsi="Times New Roman" w:eastAsia="FangSong" w:cs="Times New Roman"/>
        </w:rPr>
        <w:t xml:space="preserve">后处理得到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lut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二甲基吡啶</w:t>
      </w:r>
      <w:r>
        <w:rPr>
          <w:rFonts w:hint="eastAsia" w:ascii="Times New Roman" w:hAnsi="Times New Roman" w:eastAsia="Times New Roman" w:cs="Times New Roman"/>
        </w:rPr>
        <w:t>（2,6-lutidine）</w:t>
      </w:r>
      <w:r>
        <w:rPr>
          <w:rFonts w:hint="eastAsia" w:ascii="Times New Roman" w:hAnsi="Times New Roman" w:eastAsia="FangSong" w:cs="Times New Roman"/>
        </w:rPr>
        <w:t>的缩写</w:t>
      </w:r>
      <w:r>
        <w:rPr>
          <w:rFonts w:hint="eastAsia" w:ascii="Times New Roman" w:hAnsi="Times New Roman" w:eastAsia="Times New Roman" w:cs="Times New Roman"/>
        </w:rPr>
        <w:t>。</w:t>
      </w:r>
      <w:r>
        <w:rPr>
          <w:rFonts w:hint="eastAsia" w:ascii="Times New Roman" w:hAnsi="Times New Roman" w:eastAsia="FangSong" w:cs="Times New Roman"/>
        </w:rPr>
        <w:t>指出两种试剂分别的作用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[lutH][BArF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L</w:t>
      </w:r>
      <w:r>
        <w:rPr>
          <w:rFonts w:ascii="Times New Roman" w:hAnsi="Times New Roman" w:eastAsia="Times New Roman" w:cs="Times New Roman"/>
          <w:vertAlign w:val="subscript"/>
        </w:rPr>
        <w:t>3</w:t>
      </w:r>
      <w:r>
        <w:rPr>
          <w:rFonts w:ascii="Times New Roman" w:hAnsi="Times New Roman" w:eastAsia="Times New Roman" w:cs="Times New Roman"/>
        </w:rPr>
        <w:t>Mo(A)</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令作者都感到惊讶的是</w:t>
      </w:r>
      <w:r>
        <w:rPr>
          <w:rFonts w:hint="eastAsia" w:ascii="Times New Roman" w:hAnsi="Times New Roman" w:eastAsia="Times New Roman" w:cs="Times New Roman"/>
        </w:rPr>
        <w:t>，</w:t>
      </w:r>
      <w:r>
        <w:rPr>
          <w:rFonts w:hint="eastAsia" w:ascii="Times New Roman" w:hAnsi="Times New Roman" w:eastAsia="FangSong" w:cs="Times New Roman"/>
        </w:rPr>
        <w:t>仅用</w:t>
      </w:r>
      <w:r>
        <w:rPr>
          <w:rFonts w:ascii="Times New Roman" w:hAnsi="Times New Roman" w:eastAsia="Times New Roman" w:cs="Times New Roman"/>
        </w:rPr>
        <w:t xml:space="preserve"> [lutH][BArF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将发生</w:t>
      </w:r>
      <w:r>
        <w:rPr>
          <w:rFonts w:hint="eastAsia" w:ascii="Times New Roman" w:hAnsi="Times New Roman" w:eastAsia="Times New Roman" w:cs="Times New Roman"/>
        </w:rPr>
        <w:t>：4C</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+ 2D </w:t>
      </w:r>
      <w:r>
        <w:rPr>
          <w:rFonts w:hint="eastAsia" w:ascii="Times New Roman" w:hAnsi="Times New Roman" w:eastAsia="FangSong" w:cs="Times New Roman"/>
        </w:rPr>
        <w:t>的歧化反应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Mo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1,4 </w:t>
      </w:r>
      <w:r>
        <w:rPr>
          <w:rFonts w:hint="eastAsia" w:ascii="Times New Roman" w:hAnsi="Times New Roman" w:eastAsia="FangSong" w:cs="Times New Roman"/>
        </w:rPr>
        <w:t>环己二烯反应</w:t>
      </w:r>
      <w:r>
        <w:rPr>
          <w:rFonts w:hint="eastAsia" w:ascii="Times New Roman" w:hAnsi="Times New Roman" w:eastAsia="Times New Roman" w:cs="Times New Roman"/>
        </w:rPr>
        <w:t>，</w:t>
      </w:r>
      <w:r>
        <w:rPr>
          <w:rFonts w:hint="eastAsia" w:ascii="Times New Roman" w:hAnsi="Times New Roman" w:eastAsia="FangSong" w:cs="Times New Roman"/>
        </w:rPr>
        <w:t>也可得到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5"/>
    <w:bookmarkStart w:id="44" w:name="第-1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38000"/>
            <wp:effectExtent b="0" l="0" r="0" t="0"/>
            <wp:docPr descr="" title="" id="27" name="Picture"/>
            <a:graphic>
              <a:graphicData uri="http://schemas.openxmlformats.org/drawingml/2006/picture">
                <pic:pic>
                  <pic:nvPicPr>
                    <pic:cNvPr descr="a95a5e2d958c233cbec48e5a7f0b6db0c1f82f4dde1ef110b7e8c9a7572e4ae6.jpg" id="28" name="Picture"/>
                    <pic:cNvPicPr>
                      <a:picLocks noChangeArrowheads="1" noChangeAspect="1"/>
                    </pic:cNvPicPr>
                  </pic:nvPicPr>
                  <pic:blipFill>
                    <a:blip r:embed="rId26"/>
                    <a:stretch>
                      <a:fillRect/>
                    </a:stretch>
                  </pic:blipFill>
                  <pic:spPr bwMode="auto">
                    <a:xfrm>
                      <a:off x="0" y="0"/>
                      <a:ext cx="1800000" cy="163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30" name="Picture"/>
            <a:graphic>
              <a:graphicData uri="http://schemas.openxmlformats.org/drawingml/2006/picture">
                <pic:pic>
                  <pic:nvPicPr>
                    <pic:cNvPr descr="6bfc245c18ed0a2d3fcaec818bd32cf24ab1d73729022363a7267434cad47acf.jpg" id="31" name="Picture"/>
                    <pic:cNvPicPr>
                      <a:picLocks noChangeArrowheads="1" noChangeAspect="1"/>
                    </pic:cNvPicPr>
                  </pic:nvPicPr>
                  <pic:blipFill>
                    <a:blip r:embed="rId29"/>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33" name="Picture"/>
            <a:graphic>
              <a:graphicData uri="http://schemas.openxmlformats.org/drawingml/2006/picture">
                <pic:pic>
                  <pic:nvPicPr>
                    <pic:cNvPr descr="ea0c7120a7e1df128532c89d797bd730216537a058679b51deb4d76bd2a2ed1e.jpg" id="34" name="Picture"/>
                    <pic:cNvPicPr>
                      <a:picLocks noChangeArrowheads="1" noChangeAspect="1"/>
                    </pic:cNvPicPr>
                  </pic:nvPicPr>
                  <pic:blipFill>
                    <a:blip r:embed="rId32"/>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36" name="Picture"/>
            <a:graphic>
              <a:graphicData uri="http://schemas.openxmlformats.org/drawingml/2006/picture">
                <pic:pic>
                  <pic:nvPicPr>
                    <pic:cNvPr descr="ca0ea5c4333927de92ee43a5674bc4beb885e555a90f6d9b1057ec4b59f5d1cf.jpg" id="37" name="Picture"/>
                    <pic:cNvPicPr>
                      <a:picLocks noChangeArrowheads="1" noChangeAspect="1"/>
                    </pic:cNvPicPr>
                  </pic:nvPicPr>
                  <pic:blipFill>
                    <a:blip r:embed="rId35"/>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39" name="Picture"/>
            <a:graphic>
              <a:graphicData uri="http://schemas.openxmlformats.org/drawingml/2006/picture">
                <pic:pic>
                  <pic:nvPicPr>
                    <pic:cNvPr descr="2a7a6c9da90b1443c6a341e2b800d27a4086e89818dc4b46d7147e3410a1fe96.jpg" id="40" name="Picture"/>
                    <pic:cNvPicPr>
                      <a:picLocks noChangeArrowheads="1" noChangeAspect="1"/>
                    </pic:cNvPicPr>
                  </pic:nvPicPr>
                  <pic:blipFill>
                    <a:blip r:embed="rId38"/>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42" name="Picture"/>
            <a:graphic>
              <a:graphicData uri="http://schemas.openxmlformats.org/drawingml/2006/picture">
                <pic:pic>
                  <pic:nvPicPr>
                    <pic:cNvPr descr="adaf2639e10e14bfdc63572bd00f35cadd423a0a2a77316c8966333044641523.jpg" id="43" name="Picture"/>
                    <pic:cNvPicPr>
                      <a:picLocks noChangeArrowheads="1" noChangeAspect="1"/>
                    </pic:cNvPicPr>
                  </pic:nvPicPr>
                  <pic:blipFill>
                    <a:blip r:embed="rId41"/>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8" w:name="第-12-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46" name="Picture"/>
            <a:graphic>
              <a:graphicData uri="http://schemas.openxmlformats.org/drawingml/2006/picture">
                <pic:pic>
                  <pic:nvPicPr>
                    <pic:cNvPr descr="f391888f35851e293d00e605e55ec14e171a5080d36f951390619ec8c7fd43b4.jpg" id="47" name="Picture"/>
                    <pic:cNvPicPr>
                      <a:picLocks noChangeArrowheads="1" noChangeAspect="1"/>
                    </pic:cNvPicPr>
                  </pic:nvPicPr>
                  <pic:blipFill>
                    <a:blip r:embed="rId45"/>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End w:id="49"/>
    <w:bookmarkStart w:id="54" w:name="第三部分-化学原理第-1316-题共-37-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37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0" w:name="第-13-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39"/>
        <w:gridCol w:w="805"/>
        <w:gridCol w:w="805"/>
        <w:gridCol w:w="805"/>
        <w:gridCol w:w="805"/>
        <w:gridCol w:w="805"/>
        <w:gridCol w:w="805"/>
        <w:gridCol w:w="805"/>
        <w:gridCol w:w="939"/>
        <w:gridCol w:w="402"/>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4.00</w:t>
            </w:r>
          </w:p>
        </w:tc>
        <w:tc>
          <w:tcPr>
            <w:tcBorders>
              <w:bottom w:val="single" w:sz="6" w:space="0" w:color="333333"/>
            </w:tcBorders>
          </w:tcPr>
          <w:p>
            <w:pPr>
              <w:pStyle w:val="Compact"/>
              <w:jc w:val="center"/>
            </w:pPr>
            <w:r>
              <w:rPr>
                <w:rFonts w:ascii="Times New Roman" w:hAnsi="Times New Roman" w:eastAsia="Times New Roman" w:cs="Times New Roman"/>
                <w:b/>
              </w:rPr>
              <w:t xml:space="preserve">6.00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50.0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ind w:firstLine="42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0.00100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0.00200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0.00300</w:t>
            </w:r>
          </w:p>
        </w:tc>
        <w:tc>
          <w:tcPr>
            <w:tcBorders>
              <w:bottom w:val="single" w:sz="6" w:space="0" w:color="333333"/>
            </w:tcBorders>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07"/>
        </w:numPr>
        <w:spacing w:before="120"/>
        <w:ind w:firstLine="4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14-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15-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ind w:firstLine="4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16-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低温余热驱动的固体吸附式制冷装置由盐床</w:t>
      </w:r>
      <w:r>
        <w:rPr>
          <w:rFonts w:hint="eastAsia" w:ascii="Times New Roman" w:hAnsi="Times New Roman" w:eastAsia="Times New Roman" w:cs="Times New Roman"/>
        </w:rPr>
        <w:t>、</w:t>
      </w:r>
      <w:r>
        <w:rPr>
          <w:rFonts w:hint="eastAsia" w:ascii="Times New Roman" w:hAnsi="Times New Roman" w:eastAsia="FangSong" w:cs="Times New Roman"/>
        </w:rPr>
        <w:t>冷凝器和蒸发器组成</w:t>
      </w:r>
      <w:r>
        <w:rPr>
          <w:rFonts w:hint="eastAsia" w:ascii="Times New Roman" w:hAnsi="Times New Roman" w:eastAsia="Times New Roman" w:cs="Times New Roman"/>
        </w:rPr>
        <w:t>，</w:t>
      </w:r>
      <w:r>
        <w:rPr>
          <w:rFonts w:hint="eastAsia" w:ascii="Times New Roman" w:hAnsi="Times New Roman" w:eastAsia="FangSong" w:cs="Times New Roman"/>
        </w:rPr>
        <w:t>盐床中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SrCl</w:t>
      </w:r>
      <w:r>
        <w:rPr>
          <w:rFonts w:ascii="Times New Roman" w:hAnsi="Times New Roman" w:eastAsia="Times New Roman" w:cs="Times New Roman"/>
          <w:vertAlign w:val="subscript"/>
        </w:rPr>
        <w:t>2</w:t>
      </w:r>
      <w:r>
        <w:rPr>
          <w:rFonts w:ascii="Times New Roman" w:hAnsi="Times New Roman" w:eastAsia="Times New Roman" w:cs="Times New Roman"/>
        </w:rPr>
        <w:t>·8NH</w:t>
      </w:r>
      <w:r>
        <w:rPr>
          <w:rFonts w:ascii="Times New Roman" w:hAnsi="Times New Roman" w:eastAsia="Times New Roman" w:cs="Times New Roman"/>
          <w:vertAlign w:val="subscript"/>
        </w:rPr>
        <w:t>3</w:t>
      </w:r>
      <w:r>
        <w:rPr>
          <w:rFonts w:ascii="Times New Roman" w:hAnsi="Times New Roman" w:eastAsia="Times New Roman" w:cs="Times New Roman"/>
        </w:rPr>
        <w:t>(s) ⇌ SrCl</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(s) + 7 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ind w:firstLine="420"/>
      </w:pPr>
      <w:r>
        <w:rPr>
          <w:rFonts w:hint="eastAsia" w:ascii="Times New Roman" w:hAnsi="Times New Roman" w:eastAsia="FangSong" w:cs="Times New Roman"/>
        </w:rPr>
        <w:t>加热盐床时氨解吸并在冷凝器中液化</w:t>
      </w:r>
      <w:r>
        <w:rPr>
          <w:rFonts w:hint="eastAsia" w:ascii="Times New Roman" w:hAnsi="Times New Roman" w:eastAsia="Times New Roman" w:cs="Times New Roman"/>
        </w:rPr>
        <w:t>；</w:t>
      </w:r>
      <w:r>
        <w:rPr>
          <w:rFonts w:hint="eastAsia" w:ascii="Times New Roman" w:hAnsi="Times New Roman" w:eastAsia="FangSong" w:cs="Times New Roman"/>
        </w:rPr>
        <w:t>冷却后液氨在蒸发器中蒸发并重新被吸收</w:t>
      </w:r>
      <w:r>
        <w:rPr>
          <w:rFonts w:hint="eastAsia" w:ascii="Times New Roman" w:hAnsi="Times New Roman" w:eastAsia="Times New Roman" w:cs="Times New Roman"/>
        </w:rPr>
        <w:t>，</w:t>
      </w:r>
      <w:r>
        <w:rPr>
          <w:rFonts w:hint="eastAsia" w:ascii="Times New Roman" w:hAnsi="Times New Roman" w:eastAsia="FangSong" w:cs="Times New Roman"/>
        </w:rPr>
        <w:t>产生制冷</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ΔrG°(330.0 K) = −30.20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，ΔrG°(360.0</w:t>
      </w:r>
      <w:r>
        <w:rPr>
          <w:rFonts w:ascii="Times New Roman" w:hAnsi="Times New Roman" w:eastAsia="Times New Roman" w:cs="Times New Roman"/>
        </w:rPr>
        <w:t xml:space="preserve"> K) = −58.40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液氨沸点</w:t>
      </w:r>
      <w:r>
        <w:rPr>
          <w:rFonts w:ascii="Times New Roman" w:hAnsi="Times New Roman" w:eastAsia="Times New Roman" w:cs="Times New Roman"/>
        </w:rPr>
        <w:t xml:space="preserve"> T_b = 239.82 </w:t>
      </w:r>
      <w:r>
        <w:rPr>
          <w:rFonts w:hint="eastAsia" w:ascii="Times New Roman" w:hAnsi="Times New Roman" w:eastAsia="Times New Roman" w:cs="Times New Roman"/>
        </w:rPr>
        <w:t>K（</w:t>
      </w:r>
      <w:r>
        <w:rPr>
          <w:rFonts w:hint="eastAsia" w:ascii="Times New Roman" w:hAnsi="Times New Roman" w:eastAsia="FangSong" w:cs="Times New Roman"/>
        </w:rPr>
        <w:t>饱和蒸气压</w:t>
      </w:r>
      <w:r>
        <w:rPr>
          <w:rFonts w:ascii="Times New Roman" w:hAnsi="Times New Roman" w:eastAsia="Times New Roman" w:cs="Times New Roman"/>
        </w:rPr>
        <w:t xml:space="preserve"> 100.0 </w:t>
      </w:r>
      <w:r>
        <w:rPr>
          <w:rFonts w:hint="eastAsia" w:ascii="Times New Roman" w:hAnsi="Times New Roman" w:eastAsia="Times New Roman" w:cs="Times New Roman"/>
        </w:rPr>
        <w:t>kPa），</w:t>
      </w:r>
      <w:r>
        <w:rPr>
          <w:rFonts w:hint="eastAsia" w:ascii="Times New Roman" w:hAnsi="Times New Roman" w:eastAsia="FangSong" w:cs="Times New Roman"/>
        </w:rPr>
        <w:t>题设温度范围内</w:t>
      </w:r>
      <w:r>
        <w:rPr>
          <w:rFonts w:ascii="Times New Roman" w:hAnsi="Times New Roman" w:eastAsia="Times New Roman" w:cs="Times New Roman"/>
        </w:rPr>
        <w:t xml:space="preserve"> Δ_vapH_m = 23.30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视为常数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 xml:space="preserve">求该反应的</w:t>
      </w:r>
      <w:r>
        <w:rPr>
          <w:rFonts w:ascii="Times New Roman" w:hAnsi="Times New Roman" w:eastAsia="Times New Roman" w:cs="Times New Roman"/>
        </w:rPr>
        <w:t xml:space="preserve"> ΔrH_m°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ΔrS_m°。（4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360.0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16-2-1 </w:t>
      </w:r>
      <w:r>
        <w:rPr>
          <w:rFonts w:hint="eastAsia" w:ascii="Times New Roman" w:hAnsi="Times New Roman" w:eastAsia="FangSong" w:cs="Times New Roman"/>
        </w:rPr>
        <w:t xml:space="preserve">计算氨平衡压力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p_eq。（4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16-2-2 </w:t>
      </w:r>
      <w:r>
        <w:rPr>
          <w:rFonts w:hint="eastAsia" w:ascii="Times New Roman" w:hAnsi="Times New Roman" w:eastAsia="FangSong" w:cs="Times New Roman"/>
        </w:rPr>
        <w:t xml:space="preserve">若盐床中氨实际压力为</w:t>
      </w:r>
      <w:r>
        <w:rPr>
          <w:rFonts w:ascii="Times New Roman" w:hAnsi="Times New Roman" w:eastAsia="Times New Roman" w:cs="Times New Roman"/>
        </w:rPr>
        <w:t xml:space="preserve"> 1.20 </w:t>
      </w:r>
      <w:r>
        <w:rPr>
          <w:rFonts w:hint="eastAsia" w:ascii="Times New Roman" w:hAnsi="Times New Roman" w:eastAsia="Times New Roman" w:cs="Times New Roman"/>
        </w:rPr>
        <w:t>MPa，</w:t>
      </w:r>
      <w:r>
        <w:rPr>
          <w:rFonts w:hint="eastAsia" w:ascii="Times New Roman" w:hAnsi="Times New Roman" w:eastAsia="FangSong" w:cs="Times New Roman"/>
        </w:rPr>
        <w:t>计算此时</w:t>
      </w:r>
      <w:r>
        <w:rPr>
          <w:rFonts w:ascii="Times New Roman" w:hAnsi="Times New Roman" w:eastAsia="Times New Roman" w:cs="Times New Roman"/>
        </w:rPr>
        <w:t xml:space="preserve"> ΔrG </w:t>
      </w:r>
      <w:r>
        <w:rPr>
          <w:rFonts w:hint="eastAsia" w:ascii="Times New Roman" w:hAnsi="Times New Roman" w:eastAsia="FangSong" w:cs="Times New Roman"/>
        </w:rPr>
        <w:t>并判断反应方向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16-3：</w:t>
      </w:r>
      <w:r>
        <w:rPr>
          <w:rFonts w:ascii="Times New Roman" w:hAnsi="Times New Roman" w:eastAsia="Times New Roman" w:cs="Times New Roman"/>
        </w:rPr>
        <w:t xml:space="preserve"> </w:t>
      </w:r>
      <w:r>
        <w:rPr>
          <w:rFonts w:ascii="Times New Roman" w:hAnsi="Times New Roman" w:eastAsia="Times New Roman" w:cs="Times New Roman"/>
        </w:rPr>
        <w:t xml:space="preserve">16-3-1 </w:t>
      </w:r>
      <w:r>
        <w:rPr>
          <w:rFonts w:hint="eastAsia" w:ascii="Times New Roman" w:hAnsi="Times New Roman" w:eastAsia="FangSong" w:cs="Times New Roman"/>
        </w:rPr>
        <w:t xml:space="preserve">计算液氨</w:t>
      </w:r>
      <w:r>
        <w:rPr>
          <w:rFonts w:ascii="Times New Roman" w:hAnsi="Times New Roman" w:eastAsia="Times New Roman" w:cs="Times New Roman"/>
        </w:rPr>
        <w:t xml:space="preserve"> 298.15 K </w:t>
      </w:r>
      <w:r>
        <w:rPr>
          <w:rFonts w:hint="eastAsia" w:ascii="Times New Roman" w:hAnsi="Times New Roman" w:eastAsia="FangSong" w:cs="Times New Roman"/>
        </w:rPr>
        <w:t>下的饱和蒸气压</w:t>
      </w:r>
      <w:r>
        <w:rPr>
          <w:rFonts w:hint="eastAsia" w:ascii="Times New Roman" w:hAnsi="Times New Roman" w:eastAsia="Times New Roman" w:cs="Times New Roman"/>
        </w:rPr>
        <w:t>；</w:t>
      </w:r>
      <w:r>
        <w:rPr>
          <w:rFonts w:hint="eastAsia" w:ascii="Times New Roman" w:hAnsi="Times New Roman" w:eastAsia="FangSong" w:cs="Times New Roman"/>
        </w:rPr>
        <w:t>判断盐床</w:t>
      </w:r>
      <w:r>
        <w:rPr>
          <w:rFonts w:ascii="Times New Roman" w:hAnsi="Times New Roman" w:eastAsia="Times New Roman" w:cs="Times New Roman"/>
        </w:rPr>
        <w:t xml:space="preserve"> 360.0 </w:t>
      </w:r>
      <w:r>
        <w:rPr>
          <w:rFonts w:hint="eastAsia" w:ascii="Times New Roman" w:hAnsi="Times New Roman" w:eastAsia="Times New Roman" w:cs="Times New Roman"/>
        </w:rPr>
        <w:t>K、</w:t>
      </w:r>
      <w:r>
        <w:rPr>
          <w:rFonts w:hint="eastAsia" w:ascii="Times New Roman" w:hAnsi="Times New Roman" w:eastAsia="FangSong" w:cs="Times New Roman"/>
        </w:rPr>
        <w:t>冷凝器</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解吸出的氨能否在冷凝器中自发液化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16-3-2 </w:t>
      </w:r>
      <w:r>
        <w:rPr>
          <w:rFonts w:hint="eastAsia" w:ascii="Times New Roman" w:hAnsi="Times New Roman" w:eastAsia="FangSong" w:cs="Times New Roman"/>
        </w:rPr>
        <w:t xml:space="preserve">为使解吸出的氨恰好能在</w:t>
      </w:r>
      <w:r>
        <w:rPr>
          <w:rFonts w:ascii="Times New Roman" w:hAnsi="Times New Roman" w:eastAsia="Times New Roman" w:cs="Times New Roman"/>
        </w:rPr>
        <w:t xml:space="preserve"> 298.15 K </w:t>
      </w:r>
      <w:r>
        <w:rPr>
          <w:rFonts w:hint="eastAsia" w:ascii="Times New Roman" w:hAnsi="Times New Roman" w:eastAsia="FangSong" w:cs="Times New Roman"/>
        </w:rPr>
        <w:t>冷凝器中液化</w:t>
      </w:r>
      <w:r>
        <w:rPr>
          <w:rFonts w:hint="eastAsia" w:ascii="Times New Roman" w:hAnsi="Times New Roman" w:eastAsia="Times New Roman" w:cs="Times New Roman"/>
        </w:rPr>
        <w:t>，</w:t>
      </w:r>
      <w:r>
        <w:rPr>
          <w:rFonts w:hint="eastAsia" w:ascii="Times New Roman" w:hAnsi="Times New Roman" w:eastAsia="FangSong" w:cs="Times New Roman"/>
        </w:rPr>
        <w:t>盐床至少加热至多少温度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 </w:t>
      </w:r>
      <w:r>
        <w:rPr>
          <w:rFonts w:hint="eastAsia" w:ascii="Times New Roman" w:hAnsi="Times New Roman" w:eastAsia="FangSong" w:cs="Times New Roman"/>
        </w:rPr>
        <w:t xml:space="preserve">制冷阶段蒸发器维持</w:t>
      </w:r>
      <w:r>
        <w:rPr>
          <w:rFonts w:ascii="Times New Roman" w:hAnsi="Times New Roman" w:eastAsia="Times New Roman" w:cs="Times New Roman"/>
        </w:rPr>
        <w:t xml:space="preserve"> 263.15 </w:t>
      </w:r>
      <w:r>
        <w:rPr>
          <w:rFonts w:hint="eastAsia" w:ascii="Times New Roman" w:hAnsi="Times New Roman" w:eastAsia="Times New Roman" w:cs="Times New Roman"/>
        </w:rPr>
        <w:t>K，</w:t>
      </w:r>
      <w:r>
        <w:rPr>
          <w:rFonts w:hint="eastAsia" w:ascii="Times New Roman" w:hAnsi="Times New Roman" w:eastAsia="FangSong" w:cs="Times New Roman"/>
        </w:rPr>
        <w:t>盐床降至</w:t>
      </w:r>
      <w:r>
        <w:rPr>
          <w:rFonts w:ascii="Times New Roman" w:hAnsi="Times New Roman" w:eastAsia="Times New Roman" w:cs="Times New Roman"/>
        </w:rPr>
        <w:t xml:space="preserve"> 300.0 </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16-4-1 </w:t>
      </w:r>
      <w:r>
        <w:rPr>
          <w:rFonts w:hint="eastAsia" w:ascii="Times New Roman" w:hAnsi="Times New Roman" w:eastAsia="FangSong" w:cs="Times New Roman"/>
        </w:rPr>
        <w:t xml:space="preserve">分别计算蒸发器中液氨饱和蒸气压和盐床</w:t>
      </w:r>
      <w:r>
        <w:rPr>
          <w:rFonts w:ascii="Times New Roman" w:hAnsi="Times New Roman" w:eastAsia="Times New Roman" w:cs="Times New Roman"/>
        </w:rPr>
        <w:t xml:space="preserve"> 300.0 K </w:t>
      </w:r>
      <w:r>
        <w:rPr>
          <w:rFonts w:hint="eastAsia" w:ascii="Times New Roman" w:hAnsi="Times New Roman" w:eastAsia="FangSong" w:cs="Times New Roman"/>
        </w:rPr>
        <w:t>下的氨平衡压力</w:t>
      </w:r>
      <w:r>
        <w:rPr>
          <w:rFonts w:hint="eastAsia" w:ascii="Times New Roman" w:hAnsi="Times New Roman" w:eastAsia="Times New Roman" w:cs="Times New Roman"/>
        </w:rPr>
        <w:t>，</w:t>
      </w:r>
      <w:r>
        <w:rPr>
          <w:rFonts w:hint="eastAsia" w:ascii="Times New Roman" w:hAnsi="Times New Roman" w:eastAsia="FangSong" w:cs="Times New Roman"/>
        </w:rPr>
        <w:t>判断氨能否从蒸发器蒸发并被盐床自发吸收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16-4-2 </w:t>
      </w:r>
      <w:r>
        <w:rPr>
          <w:rFonts w:hint="eastAsia" w:ascii="Times New Roman" w:hAnsi="Times New Roman" w:eastAsia="FangSong" w:cs="Times New Roman"/>
        </w:rPr>
        <w:t>忽略显热</w:t>
      </w:r>
      <w:r>
        <w:rPr>
          <w:rFonts w:hint="eastAsia" w:ascii="Times New Roman" w:hAnsi="Times New Roman" w:eastAsia="Times New Roman" w:cs="Times New Roman"/>
        </w:rPr>
        <w:t>、</w:t>
      </w:r>
      <w:r>
        <w:rPr>
          <w:rFonts w:hint="eastAsia" w:ascii="Times New Roman" w:hAnsi="Times New Roman" w:eastAsia="FangSong" w:cs="Times New Roman"/>
        </w:rPr>
        <w:t>散热及传质阻力</w:t>
      </w:r>
      <w:r>
        <w:rPr>
          <w:rFonts w:hint="eastAsia" w:ascii="Times New Roman" w:hAnsi="Times New Roman" w:eastAsia="Times New Roman" w:cs="Times New Roman"/>
        </w:rPr>
        <w:t>，</w:t>
      </w:r>
      <w:r>
        <w:rPr>
          <w:rFonts w:hint="eastAsia" w:ascii="Times New Roman" w:hAnsi="Times New Roman" w:eastAsia="FangSong" w:cs="Times New Roman"/>
        </w:rPr>
        <w:t>认为逆向进行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反应时有</w:t>
      </w:r>
      <w:r>
        <w:rPr>
          <w:rFonts w:ascii="Times New Roman" w:hAnsi="Times New Roman" w:eastAsia="Times New Roman" w:cs="Times New Roman"/>
        </w:rPr>
        <w:t xml:space="preserve"> 7 mol </w:t>
      </w:r>
      <w:r>
        <w:rPr>
          <w:rFonts w:hint="eastAsia" w:ascii="Times New Roman" w:hAnsi="Times New Roman" w:eastAsia="FangSong" w:cs="Times New Roman"/>
        </w:rPr>
        <w:t>液氨在蒸发器中完全汽化</w:t>
      </w:r>
      <w:r>
        <w:rPr>
          <w:rFonts w:hint="eastAsia" w:ascii="Times New Roman" w:hAnsi="Times New Roman" w:eastAsia="Times New Roman" w:cs="Times New Roman"/>
        </w:rPr>
        <w:t>，</w:t>
      </w:r>
      <w:r>
        <w:rPr>
          <w:rFonts w:hint="eastAsia" w:ascii="Times New Roman" w:hAnsi="Times New Roman" w:eastAsia="FangSong" w:cs="Times New Roman"/>
        </w:rPr>
        <w:t>计算理想制冷循环</w:t>
      </w:r>
      <w:r>
        <w:rPr>
          <w:rFonts w:ascii="Times New Roman" w:hAnsi="Times New Roman" w:eastAsia="Times New Roman" w:cs="Times New Roman"/>
        </w:rPr>
        <w:t xml:space="preserve"> COP = </w:t>
      </w:r>
      <w:r>
        <w:rPr>
          <w:rFonts w:hint="eastAsia" w:ascii="Times New Roman" w:hAnsi="Times New Roman" w:eastAsia="FangSong" w:cs="Times New Roman"/>
        </w:rPr>
        <w:t>蒸发器吸热</w:t>
      </w:r>
      <w:r>
        <w:rPr>
          <w:rFonts w:hint="eastAsia" w:ascii="Times New Roman" w:hAnsi="Times New Roman" w:eastAsia="Times New Roman" w:cs="Times New Roman"/>
        </w:rPr>
        <w:t>/</w:t>
      </w:r>
      <w:r>
        <w:rPr>
          <w:rFonts w:hint="eastAsia" w:ascii="Times New Roman" w:hAnsi="Times New Roman" w:eastAsia="FangSong" w:cs="Times New Roman"/>
        </w:rPr>
        <w:t>盐床再生需热</w:t>
      </w:r>
      <w:r>
        <w:rPr>
          <w:rFonts w:hint="eastAsia" w:ascii="Times New Roman" w:hAnsi="Times New Roman" w:eastAsia="Times New Roman" w:cs="Times New Roman"/>
        </w:rPr>
        <w:t>，</w:t>
      </w:r>
      <w:r>
        <w:rPr>
          <w:rFonts w:hint="eastAsia" w:ascii="Times New Roman" w:hAnsi="Times New Roman" w:eastAsia="FangSong" w:cs="Times New Roman"/>
        </w:rPr>
        <w:t>并指出实际装置</w:t>
      </w:r>
      <w:r>
        <w:rPr>
          <w:rFonts w:ascii="Times New Roman" w:hAnsi="Times New Roman" w:eastAsia="Times New Roman" w:cs="Times New Roman"/>
        </w:rPr>
        <w:t xml:space="preserve"> COP </w:t>
      </w:r>
      <w:r>
        <w:rPr>
          <w:rFonts w:hint="eastAsia" w:ascii="Times New Roman" w:hAnsi="Times New Roman" w:eastAsia="FangSong" w:cs="Times New Roman"/>
        </w:rPr>
        <w:t>通常低于此值的两个原因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End w:id="5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29" Type="http://schemas.openxmlformats.org/officeDocument/2006/relationships/image" Target="media/rId29.jpg"/><Relationship Id="rId22" Type="http://schemas.openxmlformats.org/officeDocument/2006/relationships/image" Target="media/rId22.jpg"/><Relationship Id="rId26" Type="http://schemas.openxmlformats.org/officeDocument/2006/relationships/image" Target="media/rId26.jpg"/><Relationship Id="rId41" Type="http://schemas.openxmlformats.org/officeDocument/2006/relationships/image" Target="media/rId41.jpg"/><Relationship Id="rId14" Type="http://schemas.openxmlformats.org/officeDocument/2006/relationships/image" Target="media/rId14.jpg"/><Relationship Id="rId35" Type="http://schemas.openxmlformats.org/officeDocument/2006/relationships/image" Target="media/rId35.jpg"/><Relationship Id="rId32" Type="http://schemas.openxmlformats.org/officeDocument/2006/relationships/image" Target="media/rId32.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2026-10-06T00:03:51Z</dcterms:created>
  <dcterms:modified xsi:type="dcterms:W3CDTF">2026-10-06T00:03:51Z</dcterms:modified>
</cp:coreProperties>
</file>

<file path=docProps/custom.xml><?xml version="1.0" encoding="utf-8"?>
<Properties xmlns="http://schemas.openxmlformats.org/officeDocument/2006/custom-properties" xmlns:vt="http://schemas.openxmlformats.org/officeDocument/2006/docPropsVTypes"/>
</file>