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下列叙述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的物料平衡方程正确的是</w:t>
      </w:r>
    </w:p>
    <w:p>
      <w:pPr>
        <w:pStyle w:val="Compact"/>
        <w:numPr>
          <w:ilvl w:val="0"/>
          <w:numId w:val="1001"/>
        </w:numPr>
      </w:pPr>
      <w:r>
        <w:rPr>
          <w:rFonts w:ascii="Times New Roman" w:hAnsi="Times New Roman" w:eastAsia="Times New Roman" w:cs="Times New Roman"/>
        </w:rPr>
        <w:t>A.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32713"/>
            <wp:effectExtent b="0" l="0" r="0" t="0"/>
            <wp:docPr descr="" title="" id="11" name="Picture"/>
            <a:graphic>
              <a:graphicData uri="http://schemas.openxmlformats.org/drawingml/2006/picture">
                <pic:pic>
                  <pic:nvPicPr>
                    <pic:cNvPr descr="06-外部资料导入/真题/省预赛/裁剪图/2021-浙江预赛_q09.png" id="12" name="Picture"/>
                    <pic:cNvPicPr>
                      <a:picLocks noChangeArrowheads="1" noChangeAspect="1"/>
                    </pic:cNvPicPr>
                  </pic:nvPicPr>
                  <pic:blipFill>
                    <a:blip r:embed="rId10"/>
                    <a:stretch>
                      <a:fillRect/>
                    </a:stretch>
                  </pic:blipFill>
                  <pic:spPr bwMode="auto">
                    <a:xfrm>
                      <a:off x="0" y="0"/>
                      <a:ext cx="3600000" cy="4327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加入浓盐酸后</w:t>
      </w:r>
      <w:r>
        <w:rPr>
          <w:rFonts w:hint="eastAsia" w:ascii="Times New Roman" w:hAnsi="Times New Roman" w:eastAsia="Times New Roman" w:cs="Times New Roman"/>
        </w:rPr>
        <w:t>，</w:t>
      </w:r>
      <w:r>
        <w:rPr>
          <w:rFonts w:hint="eastAsia" w:ascii="Times New Roman" w:hAnsi="Times New Roman" w:eastAsia="FangSong" w:cs="Times New Roman"/>
        </w:rPr>
        <w:t>溶液由粉红色变为蓝色</w:t>
      </w:r>
      <w:r>
        <w:rPr>
          <w:rFonts w:hint="eastAsia" w:ascii="Times New Roman" w:hAnsi="Times New Roman" w:eastAsia="Times New Roman" w:cs="Times New Roman"/>
        </w:rPr>
        <w:t>，</w:t>
      </w:r>
      <w:r>
        <w:rPr>
          <w:rFonts w:hint="eastAsia" w:ascii="Times New Roman" w:hAnsi="Times New Roman" w:eastAsia="FangSong" w:cs="Times New Roman"/>
        </w:rPr>
        <w:t>存在以下平衡</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O，ΔH。</w:t>
      </w:r>
      <w:r>
        <w:rPr>
          <w:rFonts w:hint="eastAsia" w:ascii="Times New Roman" w:hAnsi="Times New Roman" w:eastAsia="FangSong" w:cs="Times New Roman"/>
        </w:rPr>
        <w:t>用该溶液做实验</w:t>
      </w:r>
      <w:r>
        <w:rPr>
          <w:rFonts w:hint="eastAsia" w:ascii="Times New Roman" w:hAnsi="Times New Roman" w:eastAsia="Times New Roman" w:cs="Times New Roman"/>
        </w:rPr>
        <w:t>，</w:t>
      </w:r>
      <w:r>
        <w:rPr>
          <w:rFonts w:hint="eastAsia" w:ascii="Times New Roman" w:hAnsi="Times New Roman" w:eastAsia="FangSong" w:cs="Times New Roman"/>
        </w:rPr>
        <w:t>溶液的颜色变化如图</w:t>
      </w:r>
      <w:r>
        <w:rPr>
          <w:rFonts w:hint="eastAsia" w:ascii="Times New Roman" w:hAnsi="Times New Roman" w:eastAsia="Times New Roman" w:cs="Times New Roman"/>
        </w:rPr>
        <w:t>。</w:t>
      </w:r>
      <w:r>
        <w:rPr>
          <w:rFonts w:hint="eastAsia" w:ascii="Times New Roman" w:hAnsi="Times New Roman" w:eastAsia="FangSong" w:cs="Times New Roman"/>
        </w:rPr>
        <w:t>以下结论或解释不正确的是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颜色变化实验图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70018"/>
            <wp:effectExtent b="0" l="0" r="0" t="0"/>
            <wp:docPr descr="" title="" id="18" name="Picture"/>
            <a:graphic>
              <a:graphicData uri="http://schemas.openxmlformats.org/drawingml/2006/picture">
                <pic:pic>
                  <pic:nvPicPr>
                    <pic:cNvPr descr="06-外部资料导入/真题/省预赛/裁剪图/2021-浙江预赛_q72.png" id="19" name="Picture"/>
                    <pic:cNvPicPr>
                      <a:picLocks noChangeArrowheads="1" noChangeAspect="1"/>
                    </pic:cNvPicPr>
                  </pic:nvPicPr>
                  <pic:blipFill>
                    <a:blip r:embed="rId17"/>
                    <a:stretch>
                      <a:fillRect/>
                    </a:stretch>
                  </pic:blipFill>
                  <pic:spPr bwMode="auto">
                    <a:xfrm>
                      <a:off x="0" y="0"/>
                      <a:ext cx="3600000" cy="970018"/>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键的比例为</w:t>
      </w:r>
      <w:r>
        <w:rPr>
          <w:rFonts w:ascii="Times New Roman" w:hAnsi="Times New Roman" w:eastAsia="Times New Roman" w:cs="Times New Roman"/>
        </w:rPr>
        <w:t xml:space="preserve"> 3:2</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可推知</w:t>
      </w:r>
      <w:r>
        <w:rPr>
          <w:rFonts w:ascii="Times New Roman" w:hAnsi="Times New Roman" w:eastAsia="Times New Roman" w:cs="Times New Roman"/>
        </w:rPr>
        <w:t xml:space="preserve"> ΔH &gt; 0</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是由于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导致平衡逆向移动</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由实验</w:t>
      </w:r>
      <w:r>
        <w:rPr>
          <w:rFonts w:hint="eastAsia" w:ascii="Times New Roman" w:hAnsi="Times New Roman" w:eastAsia="Times New Roman" w:cs="Times New Roman"/>
        </w:rPr>
        <w:t>③</w:t>
      </w:r>
      <w:r>
        <w:rPr>
          <w:rFonts w:hint="eastAsia" w:ascii="Times New Roman" w:hAnsi="Times New Roman" w:eastAsia="FangSong" w:cs="Times New Roman"/>
        </w:rPr>
        <w:t>可知配离子的稳定性</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6"/>
        </w:numPr>
      </w:pPr>
      <w:r>
        <w:rPr>
          <w:rFonts w:ascii="Times New Roman" w:hAnsi="Times New Roman" w:eastAsia="Times New Roman" w:cs="Times New Roman"/>
        </w:rPr>
        <w:t xml:space="preserve">A. 10　　B. 15　　C. 20　　D. 30</w:t>
      </w:r>
    </w:p>
    <w:p>
      <w:pPr>
        <w:spacing w:before="160" w:after="80"/>
      </w:pPr>
      <w:r>
        <w:pict>
          <v:rect style="width:0;height:1.5pt" o:hralign="center" o:hrstd="t" o:hr="t"/>
        </w:pict>
      </w:r>
    </w:p>
    <w:bookmarkEnd w:id="21"/>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37213"/>
            <wp:effectExtent b="0" l="0" r="0" t="0"/>
            <wp:docPr descr="" title="" id="23" name="Picture"/>
            <a:graphic>
              <a:graphicData uri="http://schemas.openxmlformats.org/drawingml/2006/picture">
                <pic:pic>
                  <pic:nvPicPr>
                    <pic:cNvPr descr="06-外部资料导入/真题/省预赛/裁剪图/2022-浙江预赛_q70.png" id="24" name="Picture"/>
                    <pic:cNvPicPr>
                      <a:picLocks noChangeArrowheads="1" noChangeAspect="1"/>
                    </pic:cNvPicPr>
                  </pic:nvPicPr>
                  <pic:blipFill>
                    <a:blip r:embed="rId22"/>
                    <a:stretch>
                      <a:fillRect/>
                    </a:stretch>
                  </pic:blipFill>
                  <pic:spPr bwMode="auto">
                    <a:xfrm>
                      <a:off x="0" y="0"/>
                      <a:ext cx="3600000" cy="737213"/>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将银电极插入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w:r>
        <w:rPr>
          <w:rFonts w:ascii="Times New Roman" w:hAnsi="Times New Roman" w:eastAsia="Times New Roman" w:cs="Times New Roman"/>
        </w:rPr>
        <w:t xml:space="preserve"> </w:t>
      </w:r>
      <m:oMath>
        <m:oMathPr>
          <m:ctrlPr>
            <w:rPr>
              <w:sz w:val="28"/>
              <w:szCs w:val="28"/>
            </w:rPr>
          </m:ctrlPr>
        </m:oMathPr>
        <m:sSub>
          <m:e>
            <m:r>
              <m:t>φ</m:t>
            </m:r>
          </m:e>
          <m:sub>
            <m:r>
              <m:rPr>
                <m:sty m:val="p"/>
              </m:rPr>
              <m:t>A</m:t>
            </m:r>
            <m:sSup>
              <m:e>
                <m:r>
                  <m:rPr>
                    <m:sty m:val="p"/>
                  </m:rPr>
                  <m:t>g</m:t>
                </m:r>
              </m:e>
              <m:sup>
                <m:r>
                  <m:rPr>
                    <m:sty m:val="p"/>
                  </m:rPr>
                  <m:t>+</m:t>
                </m:r>
              </m:sup>
            </m:sSup>
            <m:r>
              <m:rPr>
                <m:sty m:val="p"/>
              </m:rPr>
              <m:t>/</m:t>
            </m:r>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的变化如下图所示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：φ-pH</w:t>
      </w:r>
      <w:r>
        <w:rPr>
          <w:rFonts w:hint="eastAsia" w:ascii="Times New Roman" w:hAnsi="Times New Roman" w:eastAsia="FangSong" w:cs="Times New Roman"/>
        </w:rPr>
        <w:t>曲线</w:t>
      </w:r>
      <w:r>
        <w:rPr>
          <w:rFonts w:hint="eastAsia" w:ascii="Times New Roman" w:hAnsi="Times New Roman" w:eastAsia="Times New Roman" w:cs="Times New Roman"/>
        </w:rPr>
        <w:t>，pH&lt;6</w:t>
      </w:r>
      <w:r>
        <w:rPr>
          <w:rFonts w:hint="eastAsia" w:ascii="Times New Roman" w:hAnsi="Times New Roman" w:eastAsia="FangSong" w:cs="Times New Roman"/>
        </w:rPr>
        <w:t>时</w:t>
      </w:r>
      <w:r>
        <w:rPr>
          <w:rFonts w:hint="eastAsia" w:ascii="Times New Roman" w:hAnsi="Times New Roman" w:eastAsia="Times New Roman" w:cs="Times New Roman"/>
        </w:rPr>
        <w:t>φ=0.622V，pH&gt;12</w:t>
      </w:r>
      <w:r>
        <w:rPr>
          <w:rFonts w:hint="eastAsia" w:ascii="Times New Roman" w:hAnsi="Times New Roman" w:eastAsia="FangSong" w:cs="Times New Roman"/>
        </w:rPr>
        <w:t>时</w:t>
      </w:r>
      <w:r>
        <w:rPr>
          <w:rFonts w:hint="eastAsia" w:ascii="Times New Roman" w:hAnsi="Times New Roman" w:eastAsia="Times New Roman" w:cs="Times New Roman"/>
        </w:rPr>
        <w:t>φ=-0.120V）</w:t>
      </w:r>
    </w:p>
    <w:p>
      <w:pPr>
        <w:pStyle w:val="BodyText"/>
      </w:pPr>
      <w:r>
        <w:rPr>
          <w:rFonts w:hint="eastAsia" w:ascii="Times New Roman" w:hAnsi="Times New Roman" w:eastAsia="FangSong" w:cs="Times New Roman"/>
        </w:rPr>
        <w:t xml:space="preserve">已知氨水的解离常数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时银电极的标准电极电势</w:t>
      </w:r>
      <w:r>
        <w:rPr>
          <w:rFonts w:ascii="Times New Roman" w:hAnsi="Times New Roman" w:eastAsia="Times New Roman" w:cs="Times New Roman"/>
        </w:rPr>
        <w:t xml:space="preserve"> </w:t>
      </w:r>
      <m:oMath>
        <m:oMathPr>
          <m:ctrlPr>
            <w:rPr>
              <w:sz w:val="28"/>
              <w:szCs w:val="28"/>
            </w:rPr>
          </m:ctrlPr>
        </m:oMathP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计算银氨配离子的逐级稳定常数</w:t>
      </w:r>
      <w:r>
        <w:rPr>
          <w:rFonts w:ascii="Times New Roman" w:hAnsi="Times New Roman" w:eastAsia="Times New Roman" w:cs="Times New Roman"/>
        </w:rPr>
        <w:t xml:space="preserve"> </w:t>
      </w:r>
      <m:oMath>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杂环卡宾作用产生化合物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m:t>
        </m:r>
        <m:sSup>
          <m:e>
            <m:r>
              <m:rPr>
                <m:sty m:val="p"/>
              </m:rPr>
              <m:t>N</m:t>
            </m:r>
          </m:e>
          <m:sup>
            <m:r>
              <m:rPr>
                <m:sty m:val="p"/>
              </m:rPr>
              <m:t>t</m:t>
            </m:r>
          </m:sup>
        </m:sSup>
        <m:r>
          <m:rPr>
            <m:sty m:val="p"/>
          </m:rPr>
          <m:t>B</m:t>
        </m:r>
        <m:r>
          <m:rPr>
            <m:sty m:val="p"/>
          </m:rPr>
          <m:t>u</m:t>
        </m:r>
        <m:sSub>
          <m:e>
            <m:r>
              <m:rPr>
                <m:sty m:val="p"/>
              </m:rPr>
              <m:t>)</m:t>
            </m:r>
          </m:e>
          <m:sub>
            <m:r>
              <m:t>2</m:t>
            </m:r>
          </m:sub>
        </m:sSub>
        <m:r>
          <m:rPr>
            <m:sty m:val="p"/>
          </m:rPr>
          <m:t>]</m:t>
        </m:r>
        <m:r>
          <m:rPr>
            <m:sty m:val="p"/>
          </m:rPr>
          <m:t>G</m:t>
        </m:r>
        <m:r>
          <m:rPr>
            <m:sty m:val="p"/>
          </m:rPr>
          <m:t>e</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的质量百分数分别为</w:t>
      </w:r>
      <w:r>
        <w:rPr>
          <w:rFonts w:ascii="Times New Roman" w:hAnsi="Times New Roman" w:eastAsia="Times New Roman" w:cs="Times New Roman"/>
        </w:rPr>
        <w:t xml:space="preserve"> 3.90%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型官能化硅烷和杂原子型官能化硅烷为配体合成得到的配位化合物在催化和光电领域有可观的应用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基团为乙基时生成的配位聚合物记为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基团为正丁基时生成的配位聚合物记为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如下图所示的杂原子官能化硅烯在正己烷溶液中和羰基配合物</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继续和该硅烯发生配体取代反应释放出等物质的量的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上述反应前后配合物的空间构型不变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二氧化碳的固定活化及化学转化具有重要的实际意义</w:t>
      </w:r>
      <w:r>
        <w:rPr>
          <w:rFonts w:hint="eastAsia" w:ascii="Times New Roman" w:hAnsi="Times New Roman" w:eastAsia="Times New Roman" w:cs="Times New Roman"/>
        </w:rPr>
        <w:t>。</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到过渡金属配合物的某个键内或者与特定化合物发生加成反应而实现固定</w:t>
      </w:r>
      <w:r>
        <w:rPr>
          <w:rFonts w:hint="eastAsia" w:ascii="Times New Roman" w:hAnsi="Times New Roman" w:eastAsia="Times New Roman" w:cs="Times New Roman"/>
        </w:rPr>
        <w:t>，</w:t>
      </w:r>
      <w:r>
        <w:rPr>
          <w:rFonts w:hint="eastAsia" w:ascii="Times New Roman" w:hAnsi="Times New Roman" w:eastAsia="FangSong" w:cs="Times New Roman"/>
        </w:rPr>
        <w:t>这是二氧化碳催化活化及转化的重要步骤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等物质的量的二氧化碳可和钛配合物</w:t>
      </w:r>
      <w:r>
        <w:rPr>
          <w:rFonts w:ascii="Times New Roman" w:hAnsi="Times New Roman" w:eastAsia="Times New Roman" w:cs="Times New Roman"/>
        </w:rPr>
        <w:t xml:space="preserve"> </w:t>
      </w:r>
      <m:oMath>
        <m:oMathPr>
          <m:ctrlPr>
            <w:rPr>
              <w:sz w:val="28"/>
              <w:szCs w:val="28"/>
            </w:rPr>
          </m:ctrlPr>
        </m:oMathPr>
        <m:r>
          <m:t>C</m:t>
        </m:r>
        <m:sSub>
          <m:e>
            <m:r>
              <m:t>p</m:t>
            </m:r>
          </m:e>
          <m:sub>
            <m:r>
              <m:t>2</m:t>
            </m:r>
          </m:sub>
        </m:sSub>
        <m:r>
          <m:t>T</m:t>
        </m:r>
        <m:r>
          <m:t>i</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在戊烷溶液中光照</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条件下发生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画出该反应产物的结构式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到过渡金属配合物中的</w:t>
      </w:r>
      <w:r>
        <w:rPr>
          <w:rFonts w:ascii="Times New Roman" w:hAnsi="Times New Roman" w:eastAsia="Times New Roman" w:cs="Times New Roman"/>
        </w:rPr>
        <w:t xml:space="preserve"> M-N </w:t>
      </w:r>
      <w:r>
        <w:rPr>
          <w:rFonts w:hint="eastAsia" w:ascii="Times New Roman" w:hAnsi="Times New Roman" w:eastAsia="FangSong" w:cs="Times New Roman"/>
        </w:rPr>
        <w:t>键中生成相应的配合物</w:t>
      </w:r>
      <w:r>
        <w:rPr>
          <w:rFonts w:hint="eastAsia" w:ascii="Times New Roman" w:hAnsi="Times New Roman" w:eastAsia="Times New Roman" w:cs="Times New Roman"/>
        </w:rPr>
        <w:t>。</w:t>
      </w:r>
      <w:r>
        <w:rPr>
          <w:rFonts w:hint="eastAsia" w:ascii="Times New Roman" w:hAnsi="Times New Roman" w:eastAsia="FangSong" w:cs="Times New Roman"/>
        </w:rPr>
        <w:t>一个例子是配合物</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r>
          <m:rPr>
            <m:sty m:val="p"/>
          </m:rPr>
          <m:t>C</m:t>
        </m:r>
        <m:r>
          <m:rPr>
            <m:sty m:val="p"/>
          </m:rPr>
          <m:t>p</m:t>
        </m:r>
        <m:r>
          <m:rPr>
            <m:sty m:val="p"/>
          </m:rPr>
          <m:t>R</m:t>
        </m:r>
        <m:r>
          <m:rPr>
            <m:sty m:val="p"/>
          </m:rPr>
          <m:t>u</m:t>
        </m:r>
        <m:r>
          <m:rPr>
            <m:sty m:val="p"/>
          </m:rPr>
          <m:t>(</m:t>
        </m:r>
        <m:sSub>
          <m:e>
            <m:r>
              <m:rPr>
                <m:sty m:val="p"/>
              </m:rPr>
              <m:t>N</m:t>
            </m:r>
            <m:r>
              <m:rPr>
                <m:sty m:val="p"/>
              </m:rPr>
              <m:t>H</m:t>
            </m:r>
          </m:e>
          <m:sub>
            <m:r>
              <m:t>2</m:t>
            </m:r>
          </m:sub>
        </m:sSub>
        <m:r>
          <m:rPr>
            <m:sty m:val="p"/>
          </m:rPr>
          <m:t>)</m:t>
        </m:r>
        <m:r>
          <m:rPr>
            <m:sty m:val="p"/>
          </m:rPr>
          <m:t>(</m:t>
        </m:r>
        <m:r>
          <m:rPr>
            <m:sty m:val="p"/>
          </m:rPr>
          <m:t>d</m:t>
        </m:r>
        <m:r>
          <m:rPr>
            <m:sty m:val="p"/>
          </m:rPr>
          <m:t>c</m:t>
        </m:r>
        <m:r>
          <m:rPr>
            <m:sty m:val="p"/>
          </m:rPr>
          <m:t>p</m:t>
        </m:r>
        <m:r>
          <m:rPr>
            <m:sty m:val="p"/>
          </m:rPr>
          <m:t>e</m:t>
        </m:r>
        <m:r>
          <m:rPr>
            <m:sty m:val="p"/>
          </m:rPr>
          <m:t>)</m:t>
        </m:r>
        <m:r>
          <m:rPr>
            <m:sty m:val="p"/>
          </m:rPr>
          <m:t>(</m:t>
        </m:r>
        <m:r>
          <m:rPr>
            <m:sty m:val="p"/>
          </m:rPr>
          <m:t>d</m:t>
        </m:r>
        <m:r>
          <m:rPr>
            <m:sty m:val="p"/>
          </m:rPr>
          <m:t>c</m:t>
        </m:r>
        <m:r>
          <m:rPr>
            <m:sty m:val="p"/>
          </m:rPr>
          <m:t>p</m:t>
        </m:r>
        <m:r>
          <m:rPr>
            <m:sty m:val="p"/>
          </m:rPr>
          <m:t>e</m:t>
        </m:r>
        <m:r>
          <m:rPr>
            <m:sty m:val="p"/>
          </m:rPr>
          <m:t>=</m:t>
        </m:r>
        <m:sSub>
          <m:e>
            <m:r>
              <m:rPr>
                <m:sty m:val="p"/>
              </m:rPr>
              <m:t>C</m:t>
            </m:r>
            <m:r>
              <m:rPr>
                <m:sty m:val="p"/>
              </m:rPr>
              <m:t>y</m:t>
            </m:r>
          </m:e>
          <m:sub>
            <m:r>
              <m:t>2</m:t>
            </m:r>
          </m:sub>
        </m:sSub>
        <m:sSub>
          <m:e>
            <m:r>
              <m:rPr>
                <m:sty m:val="p"/>
              </m:rPr>
              <m:t>P</m:t>
            </m:r>
            <m:r>
              <m:rPr>
                <m:sty m:val="p"/>
              </m:rPr>
              <m:t>C</m:t>
            </m:r>
            <m:r>
              <m:rPr>
                <m:sty m:val="p"/>
              </m:rPr>
              <m:t>H</m:t>
            </m:r>
          </m:e>
          <m:sub>
            <m:r>
              <m:t>2</m:t>
            </m:r>
          </m:sub>
        </m:sSub>
        <m:sSub>
          <m:e>
            <m:r>
              <m:rPr>
                <m:sty m:val="p"/>
              </m:rPr>
              <m:t>C</m:t>
            </m:r>
            <m:r>
              <m:rPr>
                <m:sty m:val="p"/>
              </m:rPr>
              <m:t>H</m:t>
            </m:r>
          </m:e>
          <m:sub>
            <m:r>
              <m:t>2</m:t>
            </m:r>
          </m:sub>
        </m:sSub>
        <m:sSub>
          <m:e>
            <m:r>
              <m:rPr>
                <m:sty m:val="p"/>
              </m:rPr>
              <m:t>P</m:t>
            </m:r>
            <m:r>
              <m:rPr>
                <m:sty m:val="p"/>
              </m:rPr>
              <m:t>C</m:t>
            </m:r>
            <m:r>
              <m:rPr>
                <m:sty m:val="p"/>
              </m:rPr>
              <m:t>y</m:t>
            </m:r>
          </m:e>
          <m:sub>
            <m:r>
              <m:t>2</m:t>
            </m:r>
          </m:sub>
        </m:sSub>
        <m:r>
          <m:rPr>
            <m:sty m:val="p"/>
          </m:rPr>
          <m:t>,</m:t>
        </m:r>
        <m:r>
          <m:rPr>
            <m:sty m:val="p"/>
          </m:rPr>
          <m:t>C</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和二氧化碳在</w:t>
      </w:r>
      <w:r>
        <w:rPr>
          <w:rFonts w:ascii="Times New Roman" w:hAnsi="Times New Roman" w:eastAsia="Times New Roman" w:cs="Times New Roman"/>
        </w:rPr>
        <w:t xml:space="preserve"> THF </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到双金属配合物内的</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键得以固定</w:t>
      </w:r>
      <w:r>
        <w:rPr>
          <w:rFonts w:hint="eastAsia" w:ascii="Times New Roman" w:hAnsi="Times New Roman" w:eastAsia="Times New Roman" w:cs="Times New Roman"/>
        </w:rPr>
        <w:t>。</w:t>
      </w:r>
      <w:r>
        <w:rPr>
          <w:rFonts w:hint="eastAsia" w:ascii="Times New Roman" w:hAnsi="Times New Roman" w:eastAsia="FangSong" w:cs="Times New Roman"/>
        </w:rPr>
        <w:t>有研究表明</w:t>
      </w:r>
      <w:r>
        <w:rPr>
          <w:rFonts w:hint="eastAsia" w:ascii="Times New Roman" w:hAnsi="Times New Roman" w:eastAsia="Times New Roman" w:cs="Times New Roman"/>
        </w:rPr>
        <w:t>，Fe-Zr</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双金属配合物</w:t>
      </w:r>
      <w:r>
        <w:rPr>
          <w:rFonts w:ascii="Times New Roman" w:hAnsi="Times New Roman" w:eastAsia="Times New Roman" w:cs="Times New Roman"/>
        </w:rPr>
        <w:t xml:space="preserve"> </w:t>
      </w:r>
      <m:oMath>
        <m:oMathPr>
          <m:ctrlPr>
            <w:rPr>
              <w:sz w:val="28"/>
              <w:szCs w:val="28"/>
            </w:rPr>
          </m:ctrlPr>
        </m:oMathPr>
        <m:r>
          <m:t>C</m:t>
        </m:r>
        <m:r>
          <m:t>p</m:t>
        </m:r>
        <m:r>
          <m:rPr>
            <m:sty m:val="p"/>
          </m:rPr>
          <m:t>(</m:t>
        </m:r>
        <m:r>
          <m:t>C</m:t>
        </m:r>
        <m:r>
          <m:t>O</m:t>
        </m:r>
        <m:sSub>
          <m:e>
            <m:r>
              <m:rPr>
                <m:sty m:val="p"/>
              </m:rPr>
              <m:t>)</m:t>
            </m:r>
          </m:e>
          <m:sub>
            <m:r>
              <m:t>2</m:t>
            </m:r>
          </m:sub>
        </m:sSub>
        <m:r>
          <m:t>F</m:t>
        </m:r>
        <m:r>
          <m:t>e</m:t>
        </m:r>
        <m:r>
          <m:rPr>
            <m:sty m:val="p"/>
          </m:rPr>
          <m:t>−</m:t>
        </m:r>
        <m:r>
          <m:t>Z</m:t>
        </m:r>
        <m:r>
          <m:t>r</m:t>
        </m:r>
        <m:r>
          <m:rPr>
            <m:sty m:val="p"/>
          </m:rPr>
          <m:t>(</m:t>
        </m:r>
        <m:r>
          <m:t>C</m:t>
        </m:r>
        <m:r>
          <m:t>l</m:t>
        </m:r>
        <m:r>
          <m:rPr>
            <m:sty m:val="p"/>
          </m:rPr>
          <m:t>)</m:t>
        </m:r>
        <m:r>
          <m:t>C</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中插入等物质的量的二氧化碳的反应过程经过一四元环过渡态进而形成产物</w:t>
      </w:r>
      <w:r>
        <w:rPr>
          <w:rFonts w:hint="eastAsia" w:ascii="Times New Roman" w:hAnsi="Times New Roman" w:eastAsia="Times New Roman" w:cs="Times New Roman"/>
        </w:rPr>
        <w:t>。</w:t>
      </w:r>
      <w:r>
        <w:rPr>
          <w:rFonts w:hint="eastAsia" w:ascii="Times New Roman" w:hAnsi="Times New Roman" w:eastAsia="FangSong" w:cs="Times New Roman"/>
        </w:rPr>
        <w:t>画出该过渡态和产物的结构式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画出该反应的四元环过渡态和产物的结构式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用于二氧化碳催化转化的钳型铱配合物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N</m:t>
            </m:r>
          </m:e>
          <m:sup>
            <m:r>
              <m:rPr>
                <m:sty m:val="p"/>
              </m:rPr>
              <m:t>P</m:t>
            </m:r>
            <m:r>
              <m:rPr>
                <m:sty m:val="p"/>
              </m:rPr>
              <m:t>y</m:t>
            </m:r>
          </m:sup>
        </m:sSup>
        <m:r>
          <m:rPr>
            <m:sty m:val="p"/>
          </m:rPr>
          <m:t>P</m:t>
        </m:r>
        <m:r>
          <m:rPr>
            <m:sty m:val="p"/>
          </m:rPr>
          <m:t>)</m:t>
        </m:r>
        <m:sSub>
          <m:e>
            <m:r>
              <m:rPr>
                <m:sty m:val="p"/>
              </m:rPr>
              <m:t>I</m:t>
            </m:r>
            <m:r>
              <m:rPr>
                <m:sty m:val="p"/>
              </m:rPr>
              <m:t>r</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Me, OH; Me </w:t>
      </w:r>
      <w:r>
        <w:rPr>
          <w:rFonts w:hint="eastAsia" w:ascii="Times New Roman" w:hAnsi="Times New Roman" w:eastAsia="FangSong" w:cs="Times New Roman"/>
        </w:rPr>
        <w:t>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ascii="Times New Roman" w:hAnsi="Times New Roman" w:eastAsia="Times New Roman" w:cs="Times New Roman"/>
        </w:rPr>
        <w:t xml:space="preserve"> Ir-Ha </w:t>
      </w:r>
      <w:r>
        <w:rPr>
          <w:rFonts w:hint="eastAsia" w:ascii="Times New Roman" w:hAnsi="Times New Roman" w:eastAsia="FangSong" w:cs="Times New Roman"/>
        </w:rPr>
        <w:t xml:space="preserve">键的键长较</w:t>
      </w:r>
      <w:r>
        <w:rPr>
          <w:rFonts w:ascii="Times New Roman" w:hAnsi="Times New Roman" w:eastAsia="Times New Roman" w:cs="Times New Roman"/>
        </w:rPr>
        <w:t xml:space="preserve"> Ir-Hb </w:t>
      </w:r>
      <w:r>
        <w:rPr>
          <w:rFonts w:hint="eastAsia" w:ascii="Times New Roman" w:hAnsi="Times New Roman" w:eastAsia="FangSong" w:cs="Times New Roman"/>
        </w:rPr>
        <w:t>键为短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该配合物可以和等物质的量的二氧化碳发生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画出相应产物的结构式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P</m:t>
        </m:r>
        <m:sSup>
          <m:e>
            <m:r>
              <m:t>N</m:t>
            </m:r>
          </m:e>
          <m:sup>
            <m:r>
              <m:t>P</m:t>
            </m:r>
          </m:sup>
        </m:sSup>
        <m:r>
          <m:t>Y</m:t>
        </m:r>
        <m:r>
          <m:t>P</m:t>
        </m:r>
        <m:r>
          <m:rPr>
            <m:sty m:val="p"/>
          </m:rPr>
          <m:t>)</m:t>
        </m:r>
        <m:r>
          <m:t>I</m:t>
        </m:r>
        <m:r>
          <m:t>r</m:t>
        </m:r>
        <m:sSub>
          <m:e>
            <m:r>
              <m:t>H</m:t>
            </m:r>
          </m:e>
          <m:sub>
            <m:r>
              <m:t>2</m:t>
            </m:r>
          </m:sub>
        </m:sSub>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Me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哪个更易发生上述二氧化碳</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7" Type="http://schemas.openxmlformats.org/officeDocument/2006/relationships/image" Target="media/rId17.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2026-09-17T15:04:09Z</dcterms:created>
  <dcterms:modified xsi:type="dcterms:W3CDTF">2026-09-17T15:04:09Z</dcterms:modified>
</cp:coreProperties>
</file>

<file path=docProps/custom.xml><?xml version="1.0" encoding="utf-8"?>
<Properties xmlns="http://schemas.openxmlformats.org/officeDocument/2006/custom-properties" xmlns:vt="http://schemas.openxmlformats.org/officeDocument/2006/docPropsVTypes"/>
</file>