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第一轮综合练习-第05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05</w:t>
      </w:r>
      <w:r>
        <w:rPr>
          <w:rFonts w:hint="eastAsia" w:ascii="Times New Roman" w:hAnsi="Times New Roman" w:eastAsia="SimHei" w:cs="Times New Roman"/>
        </w:rPr>
        <w:t>卷</w:t>
      </w:r>
    </w:p>
    <w:p>
      <w:pPr>
        <w:spacing w:before="160" w:after="80"/>
      </w:pPr>
      <w:r>
        <w:pict>
          <v:rect style="width:0;height:1.5pt" o:hralign="center" o:hrstd="t" o:hr="t"/>
        </w:pict>
      </w:r>
    </w:p>
    <w:bookmarkStart w:id="66"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Compact"/>
        <w:numPr>
          <w:ilvl w:val="0"/>
          <w:numId w:val="1001"/>
        </w:numPr>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160" w:after="80"/>
      </w:pPr>
      <w:r>
        <w:pict>
          <v:rect style="width:0;height:1.5pt" o:hralign="center" o:hrstd="t" o:hr="t"/>
        </w:pic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Compact"/>
        <w:numPr>
          <w:ilvl w:val="0"/>
          <w:numId w:val="1002"/>
        </w:numPr>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Compact"/>
        <w:numPr>
          <w:ilvl w:val="0"/>
          <w:numId w:val="1003"/>
        </w:numPr>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spacing w:before="160" w:after="80"/>
      </w:pPr>
      <w:r>
        <w:pict>
          <v:rect style="width:0;height:1.5pt" o:hralign="center" o:hrstd="t" o:hr="t"/>
        </w:pic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15.</w:t>
      </w: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spacing w:before="160" w:after="80"/>
      </w:pPr>
      <w:r>
        <w:pict>
          <v:rect style="width:0;height:1.5pt" o:hralign="center" o:hrstd="t" o:hr="t"/>
        </w:pic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Compact"/>
        <w:numPr>
          <w:ilvl w:val="0"/>
          <w:numId w:val="1004"/>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Compact"/>
        <w:numPr>
          <w:ilvl w:val="0"/>
          <w:numId w:val="1005"/>
        </w:numPr>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15% B. 30% C. 45% D. 60%</w: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同学们可能都听过</w:t>
      </w:r>
      <w:r>
        <w:rPr>
          <w:rFonts w:hint="eastAsia" w:ascii="Times New Roman" w:hAnsi="Times New Roman" w:eastAsia="Times New Roman" w:cs="Times New Roman"/>
        </w:rPr>
        <w:t>《</w:t>
      </w:r>
      <w:r>
        <w:rPr>
          <w:rFonts w:hint="eastAsia" w:ascii="Times New Roman" w:hAnsi="Times New Roman" w:eastAsia="FangSong" w:cs="Times New Roman"/>
        </w:rPr>
        <w:t>乌鸦喝水</w:t>
      </w:r>
      <w:r>
        <w:rPr>
          <w:rFonts w:hint="eastAsia" w:ascii="Times New Roman" w:hAnsi="Times New Roman" w:eastAsia="Times New Roman" w:cs="Times New Roman"/>
        </w:rPr>
        <w:t>》</w:t>
      </w:r>
      <w:r>
        <w:rPr>
          <w:rFonts w:hint="eastAsia" w:ascii="Times New Roman" w:hAnsi="Times New Roman" w:eastAsia="FangSong" w:cs="Times New Roman"/>
        </w:rPr>
        <w:t>这个寓言故事</w:t>
      </w:r>
      <w:r>
        <w:rPr>
          <w:rFonts w:hint="eastAsia" w:ascii="Times New Roman" w:hAnsi="Times New Roman" w:eastAsia="Times New Roman" w:cs="Times New Roman"/>
        </w:rPr>
        <w:t>，</w:t>
      </w:r>
      <w:r>
        <w:rPr>
          <w:rFonts w:hint="eastAsia" w:ascii="Times New Roman" w:hAnsi="Times New Roman" w:eastAsia="FangSong" w:cs="Times New Roman"/>
        </w:rPr>
        <w:t>乌鸦通过在一个长的细颈瓶中投鹅卵石排开水使得它能顺利喝到水</w:t>
      </w:r>
      <w:r>
        <w:rPr>
          <w:rFonts w:hint="eastAsia" w:ascii="Times New Roman" w:hAnsi="Times New Roman" w:eastAsia="Times New Roman" w:cs="Times New Roman"/>
        </w:rPr>
        <w:t>。</w:t>
      </w:r>
      <w:r>
        <w:rPr>
          <w:rFonts w:hint="eastAsia" w:ascii="Times New Roman" w:hAnsi="Times New Roman" w:eastAsia="FangSong" w:cs="Times New Roman"/>
        </w:rPr>
        <w:t>现在我们来考虑一个简化的模型</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瓶子可近似看作一个直径为</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高</w:t>
      </w:r>
      <w:r>
        <w:rPr>
          <w:rFonts w:ascii="Times New Roman" w:hAnsi="Times New Roman" w:eastAsia="Times New Roman" w:cs="Times New Roman"/>
        </w:rPr>
        <w:t xml:space="preserve"> 50.0cm </w:t>
      </w:r>
      <w:r>
        <w:rPr>
          <w:rFonts w:hint="eastAsia" w:ascii="Times New Roman" w:hAnsi="Times New Roman" w:eastAsia="FangSong" w:cs="Times New Roman"/>
        </w:rPr>
        <w:t>的完美圆柱体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一颗鹅卵石可近似看作是一个完美的硬球</w:t>
      </w:r>
      <w:r>
        <w:rPr>
          <w:rFonts w:hint="eastAsia" w:ascii="Times New Roman" w:hAnsi="Times New Roman" w:eastAsia="Times New Roman" w:cs="Times New Roman"/>
        </w:rPr>
        <w:t>，</w:t>
      </w:r>
      <w:r>
        <w:rPr>
          <w:rFonts w:hint="eastAsia" w:ascii="Times New Roman" w:hAnsi="Times New Roman" w:eastAsia="FangSong" w:cs="Times New Roman"/>
        </w:rPr>
        <w:t>球的直径均相等</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球会尽可能紧密地排布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因此相邻的它们互相接触</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这瓶水可近似视为纯水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所有的鹅卵石都在罐子里面</w:t>
      </w:r>
      <w:r>
        <w:rPr>
          <w:rFonts w:hint="eastAsia" w:ascii="Times New Roman" w:hAnsi="Times New Roman" w:eastAsia="Times New Roman" w:cs="Times New Roman"/>
        </w:rPr>
        <w:t>(</w:t>
      </w:r>
      <w:r>
        <w:rPr>
          <w:rFonts w:hint="eastAsia" w:ascii="Times New Roman" w:hAnsi="Times New Roman" w:eastAsia="FangSong" w:cs="Times New Roman"/>
        </w:rPr>
        <w:t>即没有一颗鹅卵石超过这个圆柱体的边缘</w:t>
      </w:r>
      <w:r>
        <w:rPr>
          <w:rFonts w:hint="eastAsia" w:ascii="Times New Roman" w:hAnsi="Times New Roman" w:eastAsia="Times New Roman" w:cs="Times New Roman"/>
        </w:rPr>
        <w:t>)。</w:t>
      </w:r>
      <w:r>
        <w:rPr>
          <w:rFonts w:hint="eastAsia" w:ascii="Times New Roman" w:hAnsi="Times New Roman" w:eastAsia="FangSong" w:cs="Times New Roman"/>
        </w:rPr>
        <w:t>试进行以下计算</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设球的半径</w:t>
      </w:r>
      <w:r>
        <w:rPr>
          <w:rFonts w:ascii="Times New Roman" w:hAnsi="Times New Roman" w:eastAsia="Times New Roman" w:cs="Times New Roman"/>
        </w:rPr>
        <w:t xml:space="preserve"> </w:t>
      </w:r>
      <w:r>
        <w:rPr>
          <w:rFonts w:hint="eastAsia" w:ascii="Times New Roman" w:hAnsi="Times New Roman" w:eastAsia="Times New Roman" w:cs="Times New Roman"/>
        </w:rPr>
        <w:t>r=5cm，</w:t>
      </w:r>
      <w:r>
        <w:rPr>
          <w:rFonts w:hint="eastAsia" w:ascii="Times New Roman" w:hAnsi="Times New Roman" w:eastAsia="FangSong" w:cs="Times New Roman"/>
        </w:rPr>
        <w:t>计算此圆柱体被球占据的最大体积分数和此时可以被水填充的自由体积</w:t>
      </w:r>
    </w:p>
    <w:p>
      <w:pPr>
        <w:numPr>
          <w:ilvl w:val="0"/>
          <w:numId w:val="1007"/>
        </w:numPr>
      </w:pPr>
      <w:r>
        <w:rPr>
          <w:rFonts w:hint="eastAsia" w:ascii="Times New Roman" w:hAnsi="Times New Roman" w:eastAsia="FangSong" w:cs="Times New Roman"/>
        </w:rPr>
        <w:t>假设堆积每一层的俯视图都如下图所示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计算此圆柱体被球占据的最大体积分数和此时可以被水填充的自由体积</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假设堆积的俯视图采用如下图所示的</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形式进行</w:t>
      </w:r>
      <w:r>
        <w:rPr>
          <w:rFonts w:hint="eastAsia" w:ascii="Times New Roman" w:hAnsi="Times New Roman" w:eastAsia="Times New Roman" w:cs="Times New Roman"/>
        </w:rPr>
        <w:t>，</w:t>
      </w:r>
      <w:r>
        <w:rPr>
          <w:rFonts w:hint="eastAsia" w:ascii="Times New Roman" w:hAnsi="Times New Roman" w:eastAsia="FangSong" w:cs="Times New Roman"/>
        </w:rPr>
        <w:t>再次做上面的计算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计算此圆柱体被这些球占据的体积分数的极限和此时可以被水填充的自由体积</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7"/>
    <w:bookmarkStart w:id="1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559</m:t>
        </m:r>
        <m:r>
          <m:t>p</m:t>
        </m:r>
        <m:r>
          <m:t>m</m:t>
        </m:r>
        <m:r>
          <m:rPr>
            <m:sty m:val="p"/>
          </m:rPr>
          <m:t>,</m:t>
        </m:r>
        <m:r>
          <m:t>b</m:t>
        </m:r>
        <m:r>
          <m:rPr>
            <m:sty m:val="p"/>
          </m:rPr>
          <m:t>=</m:t>
        </m:r>
        <m:r>
          <m:t>1303</m:t>
        </m:r>
        <m:r>
          <m:t>p</m:t>
        </m:r>
        <m:r>
          <m:t>m</m:t>
        </m:r>
        <m:r>
          <m:rPr>
            <m:sty m:val="p"/>
          </m:rPr>
          <m:t>,</m:t>
        </m:r>
        <m:r>
          <m:t>c</m:t>
        </m:r>
        <m:r>
          <m:rPr>
            <m:sty m:val="p"/>
          </m:rPr>
          <m:t>=</m:t>
        </m:r>
        <m:r>
          <m:t>734</m:t>
        </m:r>
        <m:r>
          <m:t>n</m:t>
        </m:r>
        <m:r>
          <m:t>m</m:t>
        </m:r>
        <m:r>
          <m:rPr>
            <m:sty m:val="p"/>
          </m:rPr>
          <m:t>,</m:t>
        </m: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Boothite, </w:t>
      </w:r>
      <w:r>
        <w:rPr>
          <w:rFonts w:hint="eastAsia" w:ascii="Times New Roman" w:hAnsi="Times New Roman" w:eastAsia="FangSong" w:cs="Times New Roman"/>
        </w:rPr>
        <w:t xml:space="preserve">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(Australia Journal of Mineralogy 10, No. 1 (2004): 3–6)</w:t>
      </w:r>
    </w:p>
    <w:p>
      <w:pPr>
        <w:spacing w:before="160" w:after="80"/>
      </w:pPr>
      <w:r>
        <w:pict>
          <v:rect style="width:0;height:1.5pt" o:hralign="center" o:hrstd="t" o:hr="t"/>
        </w:pict>
      </w:r>
    </w:p>
    <w:p>
      <w:pPr>
        <w:spacing w:before="160" w:after="80"/>
      </w:pPr>
      <w:r>
        <w:pict>
          <v:rect style="width:0;height:1.5pt" o:hralign="center" o:hrstd="t" o:hr="t"/>
        </w:pict>
      </w:r>
    </w:p>
    <w:bookmarkEnd w:id="18"/>
    <w:bookmarkStart w:id="2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点阵素单位是指最小的重复单位</w:t>
      </w:r>
      <w:r>
        <w:rPr>
          <w:rFonts w:hint="eastAsia" w:ascii="Times New Roman" w:hAnsi="Times New Roman" w:eastAsia="Times New Roman" w:cs="Times New Roman"/>
        </w:rPr>
        <w:t>。</w:t>
      </w:r>
      <w:r>
        <w:rPr>
          <w:rFonts w:hint="eastAsia" w:ascii="Times New Roman" w:hAnsi="Times New Roman" w:eastAsia="FangSong" w:cs="Times New Roman"/>
        </w:rPr>
        <w:t>将最小重复单位的内容用一个点阵点表示</w:t>
      </w:r>
      <w:r>
        <w:rPr>
          <w:rFonts w:hint="eastAsia" w:ascii="Times New Roman" w:hAnsi="Times New Roman" w:eastAsia="Times New Roman" w:cs="Times New Roman"/>
        </w:rPr>
        <w:t>，</w:t>
      </w:r>
      <w:r>
        <w:rPr>
          <w:rFonts w:hint="eastAsia" w:ascii="Times New Roman" w:hAnsi="Times New Roman" w:eastAsia="FangSong" w:cs="Times New Roman"/>
        </w:rPr>
        <w:t>最小重复单位中只含一个点阵点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称为素单位</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与单位顶角上是否有圆圈无关</w:t>
      </w:r>
      <w:r>
        <w:rPr>
          <w:rFonts w:hint="eastAsia" w:ascii="Times New Roman" w:hAnsi="Times New Roman" w:eastAsia="Times New Roman" w:cs="Times New Roman"/>
        </w:rPr>
        <w:t>。</w:t>
      </w:r>
      <w:r>
        <w:rPr>
          <w:rFonts w:hint="eastAsia" w:ascii="Times New Roman" w:hAnsi="Times New Roman" w:eastAsia="FangSong" w:cs="Times New Roman"/>
        </w:rPr>
        <w:t>某平面周期性结构按图所示单位重复堆砌而成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917700"/>
            <wp:effectExtent b="0" l="0" r="0" t="0"/>
            <wp:docPr descr="" title="" id="20" name="Picture"/>
            <a:graphic>
              <a:graphicData uri="http://schemas.openxmlformats.org/drawingml/2006/picture">
                <pic:pic>
                  <pic:nvPicPr>
                    <pic:cNvPr descr="6fd8f59726385ce10e2e665268019eb5e99ffa9557eba95d25b2960543001c7b.jpg" id="21" name="Picture"/>
                    <pic:cNvPicPr>
                      <a:picLocks noChangeArrowheads="1" noChangeAspect="1"/>
                    </pic:cNvPicPr>
                  </pic:nvPicPr>
                  <pic:blipFill>
                    <a:blip r:embed="rId19"/>
                    <a:stretch>
                      <a:fillRect/>
                    </a:stretch>
                  </pic:blipFill>
                  <pic:spPr bwMode="auto">
                    <a:xfrm>
                      <a:off x="0" y="0"/>
                      <a:ext cx="2057400" cy="1917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24"/>
    <w:bookmarkStart w:id="2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1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25"/>
    <w:bookmarkStart w:id="2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11"/>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26"/>
    <w:bookmarkStart w:id="3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1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28" name="Picture"/>
            <a:graphic>
              <a:graphicData uri="http://schemas.openxmlformats.org/drawingml/2006/picture">
                <pic:pic>
                  <pic:nvPicPr>
                    <pic:cNvPr descr="7937fa3a4ad6d5d9124ba067bca2710abd9c4ab591c0e70741f298f0452bda78.png" id="29" name="Picture"/>
                    <pic:cNvPicPr>
                      <a:picLocks noChangeArrowheads="1" noChangeAspect="1"/>
                    </pic:cNvPicPr>
                  </pic:nvPicPr>
                  <pic:blipFill>
                    <a:blip r:embed="rId27"/>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1"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溶于水会使溶液温度降低</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溶于水会使溶液温度升高</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受热分解的化学方程式为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+ 5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p>
    <w:p>
      <w:pPr>
        <w:pStyle w:val="Compact"/>
        <w:numPr>
          <w:ilvl w:val="0"/>
          <w:numId w:val="1013"/>
        </w:numPr>
      </w:pPr>
      <w:r>
        <w:rPr>
          <w:rFonts w:ascii="Times New Roman" w:hAnsi="Times New Roman" w:eastAsia="Times New Roman" w:cs="Times New Roman"/>
        </w:rPr>
        <w:t>A.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B.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D.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31"/>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下列四种分子中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10</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441592"/>
            <wp:effectExtent b="0" l="0" r="0" t="0"/>
            <wp:docPr descr="" title="" id="33" name="Picture"/>
            <a:graphic>
              <a:graphicData uri="http://schemas.openxmlformats.org/drawingml/2006/picture">
                <pic:pic>
                  <pic:nvPicPr>
                    <pic:cNvPr descr="06-外部资料导入/真题/省预赛/裁剪图/2021-浙江预赛_q51.png" id="34" name="Picture"/>
                    <pic:cNvPicPr>
                      <a:picLocks noChangeArrowheads="1" noChangeAspect="1"/>
                    </pic:cNvPicPr>
                  </pic:nvPicPr>
                  <pic:blipFill>
                    <a:blip r:embed="rId32"/>
                    <a:stretch>
                      <a:fillRect/>
                    </a:stretch>
                  </pic:blipFill>
                  <pic:spPr bwMode="auto">
                    <a:xfrm>
                      <a:off x="0" y="0"/>
                      <a:ext cx="3600000" cy="14415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
    <w:bookmarkStart w:id="3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美国</w:t>
      </w:r>
      <w:r>
        <w:rPr>
          <w:rFonts w:ascii="Times New Roman" w:hAnsi="Times New Roman" w:eastAsia="Times New Roman" w:cs="Times New Roman"/>
        </w:rPr>
        <w:t xml:space="preserve"> Monsando </w:t>
      </w:r>
      <w:r>
        <w:rPr>
          <w:rFonts w:hint="eastAsia" w:ascii="Times New Roman" w:hAnsi="Times New Roman" w:eastAsia="FangSong" w:cs="Times New Roman"/>
        </w:rPr>
        <w:t xml:space="preserve">公司生产了一种除草剂名为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结构如下图</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476625" cy="1514475"/>
            <wp:effectExtent b="0" l="0" r="0" t="0"/>
            <wp:docPr descr="" title="" id="37" name="Picture"/>
            <a:graphic>
              <a:graphicData uri="http://schemas.openxmlformats.org/drawingml/2006/picture">
                <pic:pic>
                  <pic:nvPicPr>
                    <pic:cNvPr descr="06-外部资料导入/真题/省预赛/裁剪图/2022-浙江预赛_q71.png" id="38" name="Picture"/>
                    <pic:cNvPicPr>
                      <a:picLocks noChangeArrowheads="1" noChangeAspect="1"/>
                    </pic:cNvPicPr>
                  </pic:nvPicPr>
                  <pic:blipFill>
                    <a:blip r:embed="rId36"/>
                    <a:stretch>
                      <a:fillRect/>
                    </a:stretch>
                  </pic:blipFill>
                  <pic:spPr bwMode="auto">
                    <a:xfrm>
                      <a:off x="0" y="0"/>
                      <a:ext cx="3476625" cy="151447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酸式电离常数如下</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a1</w:t>
      </w:r>
      <w:r>
        <w:rPr>
          <w:rFonts w:ascii="Times New Roman" w:hAnsi="Times New Roman" w:eastAsia="Times New Roman" w:cs="Times New Roman"/>
        </w:rPr>
        <w:t xml:space="preserve"> = </w:t>
      </w:r>
      <w:r>
        <w:rPr>
          <w:rFonts w:hint="eastAsia" w:ascii="Times New Roman" w:hAnsi="Times New Roman" w:eastAsia="Times New Roman" w:cs="Times New Roman"/>
        </w:rPr>
        <w:t>0.8，pK</w:t>
      </w:r>
      <w:r>
        <w:rPr>
          <w:rFonts w:hint="eastAsia" w:ascii="Times New Roman" w:hAnsi="Times New Roman" w:eastAsia="Times New Roman" w:cs="Times New Roman"/>
          <w:vertAlign w:val="subscript"/>
        </w:rPr>
        <w:t>a2</w:t>
      </w:r>
      <w:r>
        <w:rPr>
          <w:rFonts w:ascii="Times New Roman" w:hAnsi="Times New Roman" w:eastAsia="Times New Roman" w:cs="Times New Roman"/>
        </w:rPr>
        <w:t xml:space="preserve"> = </w:t>
      </w:r>
      <w:r>
        <w:rPr>
          <w:rFonts w:hint="eastAsia" w:ascii="Times New Roman" w:hAnsi="Times New Roman" w:eastAsia="Times New Roman" w:cs="Times New Roman"/>
        </w:rPr>
        <w:t>2.3，pK</w:t>
      </w:r>
      <w:r>
        <w:rPr>
          <w:rFonts w:hint="eastAsia" w:ascii="Times New Roman" w:hAnsi="Times New Roman" w:eastAsia="Times New Roman" w:cs="Times New Roman"/>
          <w:vertAlign w:val="subscript"/>
        </w:rPr>
        <w:t>a3</w:t>
      </w:r>
      <w:r>
        <w:rPr>
          <w:rFonts w:ascii="Times New Roman" w:hAnsi="Times New Roman" w:eastAsia="Times New Roman" w:cs="Times New Roman"/>
        </w:rPr>
        <w:t xml:space="preserve"> = </w:t>
      </w:r>
      <w:r>
        <w:rPr>
          <w:rFonts w:hint="eastAsia" w:ascii="Times New Roman" w:hAnsi="Times New Roman" w:eastAsia="Times New Roman" w:cs="Times New Roman"/>
        </w:rPr>
        <w:t>6.0，pK</w:t>
      </w:r>
      <w:r>
        <w:rPr>
          <w:rFonts w:hint="eastAsia" w:ascii="Times New Roman" w:hAnsi="Times New Roman" w:eastAsia="Times New Roman" w:cs="Times New Roman"/>
          <w:vertAlign w:val="subscript"/>
        </w:rPr>
        <w:t>a4</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FangSong" w:cs="Times New Roman"/>
        </w:rPr>
        <w:t>又已知</w:t>
      </w:r>
      <w:r>
        <w:rPr>
          <w:rFonts w:ascii="Times New Roman" w:hAnsi="Times New Roman" w:eastAsia="Times New Roman" w:cs="Times New Roman"/>
        </w:rPr>
        <w:t xml:space="preserve"> Roundup </w:t>
      </w:r>
      <w:r>
        <w:rPr>
          <w:rFonts w:hint="eastAsia" w:ascii="Times New Roman" w:hAnsi="Times New Roman" w:eastAsia="FangSong" w:cs="Times New Roman"/>
        </w:rPr>
        <w:t>中羧的电离常数介于上述取代基磷酸的一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p>
    <w:p>
      <w:pPr>
        <w:pStyle w:val="Compact"/>
        <w:numPr>
          <w:ilvl w:val="0"/>
          <w:numId w:val="1014"/>
        </w:numPr>
      </w:pPr>
      <w:r>
        <w:rPr>
          <w:rFonts w:ascii="Times New Roman" w:hAnsi="Times New Roman" w:eastAsia="Times New Roman" w:cs="Times New Roman"/>
        </w:rPr>
        <w:t xml:space="preserve">A. </w:t>
      </w:r>
      <w:r>
        <w:rPr>
          <w:rFonts w:hint="eastAsia" w:ascii="Times New Roman" w:hAnsi="Times New Roman" w:eastAsia="FangSong" w:cs="Times New Roman"/>
        </w:rPr>
        <w:t>经实验测定</w:t>
      </w:r>
      <w:r>
        <w:rPr>
          <w:rFonts w:hint="eastAsia" w:ascii="Times New Roman" w:hAnsi="Times New Roman" w:eastAsia="Times New Roman" w:cs="Times New Roman"/>
        </w:rPr>
        <w:t>，</w:t>
      </w:r>
      <w:r>
        <w:rPr>
          <w:rFonts w:hint="eastAsia" w:ascii="Times New Roman" w:hAnsi="Times New Roman" w:eastAsia="FangSong" w:cs="Times New Roman"/>
        </w:rPr>
        <w:t>该物质熔点高达</w:t>
      </w:r>
      <w:r>
        <w:rPr>
          <w:rFonts w:ascii="Times New Roman" w:hAnsi="Times New Roman" w:eastAsia="Times New Roman" w:cs="Times New Roman"/>
        </w:rPr>
        <w:t xml:space="preserve"> 200 </w:t>
      </w:r>
      <w:r>
        <w:rPr>
          <w:rFonts w:hint="eastAsia" w:ascii="Times New Roman" w:hAnsi="Times New Roman" w:eastAsia="Times New Roman" w:cs="Times New Roman"/>
        </w:rPr>
        <w:t>°C，</w:t>
      </w:r>
      <w:r>
        <w:rPr>
          <w:rFonts w:hint="eastAsia" w:ascii="Times New Roman" w:hAnsi="Times New Roman" w:eastAsia="FangSong" w:cs="Times New Roman"/>
        </w:rPr>
        <w:t>其最主要的原因是分子间氢键的作用</w:t>
      </w:r>
    </w:p>
    <w:p>
      <w:pPr>
        <w:pStyle w:val="Compact"/>
        <w:numPr>
          <w:ilvl w:val="0"/>
          <w:numId w:val="101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在植物韧皮液中的主要存在形态见原卷</w:t>
      </w:r>
    </w:p>
    <w:p>
      <w:pPr>
        <w:pStyle w:val="Compact"/>
        <w:numPr>
          <w:ilvl w:val="0"/>
          <w:numId w:val="101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植物木质部和细胞内液的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在细胞内液中的主要存在形态见原卷</w:t>
      </w:r>
    </w:p>
    <w:p>
      <w:pPr>
        <w:pStyle w:val="Compact"/>
        <w:numPr>
          <w:ilvl w:val="0"/>
          <w:numId w:val="101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不可直接测量</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要测量其</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必须先把其转化为其强酸盐</w:t>
      </w:r>
    </w:p>
    <w:p>
      <w:pPr>
        <w:pStyle w:val="BlockText"/>
      </w:pPr>
      <w:r>
        <w:rPr>
          <w:rFonts w:hint="eastAsia" w:ascii="Times New Roman" w:hAnsi="Times New Roman" w:eastAsia="FangSong" w:cs="Times New Roman"/>
          <w:b/>
          <w:bCs/>
        </w:rPr>
        <w:t xml:space="preserve">同素材关联</w:t>
      </w:r>
      <w:r>
        <w:rPr>
          <w:rFonts w:hint="eastAsia" w:ascii="Times New Roman" w:hAnsi="Times New Roman" w:eastAsia="Times New Roman" w:cs="Times New Roman"/>
        </w:rPr>
        <w:t>：</w:t>
      </w:r>
      <w:r>
        <w:rPr>
          <w:rFonts w:hint="eastAsia" w:ascii="Times New Roman" w:hAnsi="Times New Roman" w:eastAsia="FangSong" w:cs="Times New Roman"/>
        </w:rPr>
        <w:t>本题沿用</w:t>
      </w:r>
      <w:r>
        <w:rPr>
          <w:rFonts w:ascii="Times New Roman" w:hAnsi="Times New Roman" w:eastAsia="Times New Roman" w:cs="Times New Roman"/>
        </w:rPr>
        <w:t xml:space="preserve"> 2003 </w:t>
      </w:r>
      <w:r>
        <w:rPr>
          <w:rFonts w:hint="eastAsia" w:ascii="Times New Roman" w:hAnsi="Times New Roman" w:eastAsia="FangSong" w:cs="Times New Roman"/>
        </w:rPr>
        <w:t xml:space="preserve">年全国初赛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Roundup（</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题干的结构与</w:t>
      </w:r>
      <w:r>
        <w:rPr>
          <w:rFonts w:ascii="Times New Roman" w:hAnsi="Times New Roman" w:eastAsia="Times New Roman" w:cs="Times New Roman"/>
        </w:rPr>
        <w:t xml:space="preserve"> pKa </w:t>
      </w:r>
      <w:r>
        <w:rPr>
          <w:rFonts w:hint="eastAsia" w:ascii="Times New Roman" w:hAnsi="Times New Roman" w:eastAsia="FangSong" w:cs="Times New Roman"/>
        </w:rPr>
        <w:t>数据改编为多选题</w:t>
      </w:r>
      <w:r>
        <w:rPr>
          <w:rFonts w:hint="eastAsia" w:ascii="Times New Roman" w:hAnsi="Times New Roman" w:eastAsia="Times New Roman" w:cs="Times New Roman"/>
        </w:rPr>
        <w:t>，</w:t>
      </w:r>
      <w:r>
        <w:rPr>
          <w:rFonts w:hint="eastAsia" w:ascii="Times New Roman" w:hAnsi="Times New Roman" w:eastAsia="FangSong" w:cs="Times New Roman"/>
        </w:rPr>
        <w:t>整题版见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-1132-</w:t>
      </w:r>
      <w:r>
        <w:rPr>
          <w:rFonts w:hint="eastAsia" w:ascii="Times New Roman" w:hAnsi="Times New Roman" w:eastAsia="FangSong" w:cs="Times New Roman"/>
        </w:rPr>
        <w:t>二分册</w:t>
      </w:r>
      <w:r>
        <w:rPr>
          <w:rFonts w:hint="eastAsia" w:ascii="Times New Roman" w:hAnsi="Times New Roman" w:eastAsia="Times New Roman" w:cs="Times New Roman"/>
        </w:rPr>
        <w:t>-L16</w:t>
      </w:r>
      <w:r>
        <w:rPr>
          <w:rFonts w:hint="eastAsia" w:ascii="Times New Roman" w:hAnsi="Times New Roman" w:eastAsia="FangSong" w:cs="Times New Roman"/>
        </w:rPr>
        <w:t>对例</w:t>
      </w:r>
      <w:r>
        <w:rPr>
          <w:rFonts w:hint="eastAsia" w:ascii="Times New Roman" w:hAnsi="Times New Roman" w:eastAsia="Times New Roman" w:cs="Times New Roman"/>
        </w:rPr>
        <w:t>3-2003</w:t>
      </w:r>
      <w:r>
        <w:rPr>
          <w:rFonts w:hint="eastAsia" w:ascii="Times New Roman" w:hAnsi="Times New Roman" w:eastAsia="FangSong" w:cs="Times New Roman"/>
        </w:rPr>
        <w:t>初赛</w:t>
      </w:r>
      <w:r>
        <w:rPr>
          <w:rFonts w:hint="eastAsia" w:ascii="Times New Roman" w:hAnsi="Times New Roman" w:eastAsia="Times New Roman" w:cs="Times New Roman"/>
        </w:rPr>
        <w:t>Roundup</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互为同素材异版</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目前固体电解质在制造全固态电池及其它传感器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RbAg</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室温导电率达</w:t>
      </w:r>
      <w:r>
        <w:rPr>
          <w:rFonts w:ascii="Times New Roman" w:hAnsi="Times New Roman" w:eastAsia="Times New Roman" w:cs="Times New Roman"/>
        </w:rPr>
        <w:t xml:space="preserve"> 0.27 Ω</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RbAg</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如图是一种测定</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含量的气体传感器示意图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在气体传感器工作过程中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p>
    <w:p>
      <w:pPr>
        <w:pStyle w:val="BlockText"/>
        <w:spacing w:before="160" w:after="80"/>
        <w:jc w:val="center"/>
      </w:pPr>
      <w:r>
        <w:rPr>
          <w:rFonts w:hint="eastAsia" w:ascii="Times New Roman" w:hAnsi="Times New Roman" w:eastAsia="FangSong" w:cs="Times New Roman"/>
        </w:rPr>
        <w:t>气体传感器示意图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5</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249223"/>
            <wp:effectExtent b="0" l="0" r="0" t="0"/>
            <wp:docPr descr="" title="" id="41" name="Picture"/>
            <a:graphic>
              <a:graphicData uri="http://schemas.openxmlformats.org/drawingml/2006/picture">
                <pic:pic>
                  <pic:nvPicPr>
                    <pic:cNvPr descr="06-外部资料导入/真题/省预赛/裁剪图/2021-浙江预赛_q21.png" id="42" name="Picture"/>
                    <pic:cNvPicPr>
                      <a:picLocks noChangeArrowheads="1" noChangeAspect="1"/>
                    </pic:cNvPicPr>
                  </pic:nvPicPr>
                  <pic:blipFill>
                    <a:blip r:embed="rId40"/>
                    <a:stretch>
                      <a:fillRect/>
                    </a:stretch>
                  </pic:blipFill>
                  <pic:spPr bwMode="auto">
                    <a:xfrm>
                      <a:off x="0" y="0"/>
                      <a:ext cx="3600000" cy="1249223"/>
                    </a:xfrm>
                    <a:prstGeom prst="rect">
                      <a:avLst/>
                    </a:prstGeom>
                    <a:noFill/>
                    <a:ln w="9525">
                      <a:noFill/>
                      <a:headEnd/>
                      <a:tailEnd/>
                    </a:ln>
                  </pic:spPr>
                </pic:pic>
              </a:graphicData>
            </a:graphic>
          </wp:inline>
        </w:drawing>
      </w:r>
    </w:p>
    <w:p>
      <w:pPr>
        <w:pStyle w:val="Compact"/>
        <w:numPr>
          <w:ilvl w:val="0"/>
          <w:numId w:val="1015"/>
        </w:numPr>
      </w:pPr>
      <w:r>
        <w:rPr>
          <w:rFonts w:ascii="Times New Roman" w:hAnsi="Times New Roman" w:eastAsia="Times New Roman" w:cs="Times New Roman"/>
        </w:rPr>
        <w:t>A. 4 AlI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 I</w:t>
      </w:r>
      <w:r>
        <w:rPr>
          <w:rFonts w:ascii="Times New Roman" w:hAnsi="Times New Roman" w:eastAsia="Times New Roman" w:cs="Times New Roman"/>
          <w:vertAlign w:val="subscript"/>
        </w:rPr>
        <w:t>2</w:t>
      </w:r>
    </w:p>
    <w:p>
      <w:pPr>
        <w:pStyle w:val="Compact"/>
        <w:numPr>
          <w:ilvl w:val="0"/>
          <w:numId w:val="1015"/>
        </w:numPr>
      </w:pPr>
      <w:r>
        <w:rPr>
          <w:rFonts w:ascii="Times New Roman" w:hAnsi="Times New Roman" w:eastAsia="Times New Roman" w:cs="Times New Roman"/>
        </w:rPr>
        <w:t>B.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AgI</w:t>
      </w:r>
    </w:p>
    <w:p>
      <w:pPr>
        <w:pStyle w:val="Compact"/>
        <w:numPr>
          <w:ilvl w:val="0"/>
          <w:numId w:val="1015"/>
        </w:numPr>
      </w:pPr>
      <w:r>
        <w:rPr>
          <w:rFonts w:ascii="Times New Roman" w:hAnsi="Times New Roman" w:eastAsia="Times New Roman" w:cs="Times New Roman"/>
        </w:rPr>
        <w:t>C. Ag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p>
    <w:p>
      <w:pPr>
        <w:pStyle w:val="Compact"/>
        <w:numPr>
          <w:ilvl w:val="0"/>
          <w:numId w:val="1015"/>
        </w:numPr>
      </w:pPr>
      <w:r>
        <w:rPr>
          <w:rFonts w:ascii="Times New Roman" w:hAnsi="Times New Roman" w:eastAsia="Times New Roman" w:cs="Times New Roman"/>
        </w:rPr>
        <w:t>D.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RbI</w:t>
      </w:r>
    </w:p>
    <w:p>
      <w:pPr>
        <w:spacing w:before="160" w:after="80"/>
      </w:pPr>
      <w:r>
        <w:pict>
          <v:rect style="width:0;height:1.5pt" o:hralign="center" o:hrstd="t" o:hr="t"/>
        </w:pict>
      </w:r>
    </w:p>
    <w:bookmarkEnd w:id="43"/>
    <w:bookmarkStart w:id="4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M、N </w:t>
      </w:r>
      <w:r>
        <w:rPr>
          <w:rFonts w:hint="eastAsia" w:ascii="Times New Roman" w:hAnsi="Times New Roman" w:eastAsia="FangSong" w:cs="Times New Roman"/>
        </w:rPr>
        <w:t>两种溶液各含有下列十种离子中的五种</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已知两溶液所含离子各不相同</w:t>
      </w:r>
      <w:r>
        <w:rPr>
          <w:rFonts w:hint="eastAsia" w:ascii="Times New Roman" w:hAnsi="Times New Roman" w:eastAsia="Times New Roman" w:cs="Times New Roman"/>
        </w:rPr>
        <w:t>，</w:t>
      </w:r>
      <w:r>
        <w:rPr>
          <w:rFonts w:hint="eastAsia" w:ascii="Times New Roman" w:hAnsi="Times New Roman" w:eastAsia="FangSong" w:cs="Times New Roman"/>
        </w:rPr>
        <w:t>下列判断正确的是</w:t>
      </w:r>
    </w:p>
    <w:p>
      <w:pPr>
        <w:pStyle w:val="Compact"/>
        <w:numPr>
          <w:ilvl w:val="0"/>
          <w:numId w:val="101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1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呈强碱性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Compact"/>
        <w:numPr>
          <w:ilvl w:val="0"/>
          <w:numId w:val="101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1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44"/>
    <w:bookmarkStart w:id="4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1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溶液浓度</w:t>
            </w:r>
          </w:p>
        </w:tc>
        <w:tc>
          <w:tcPr/>
          <w:p>
            <w:pPr>
              <w:pStyle w:val="Compact"/>
              <w:jc w:val="center"/>
            </w:pPr>
            <w:r>
              <w:rPr>
                <w:rFonts w:hint="eastAsia" w:ascii="Times New Roman" w:hAnsi="Times New Roman" w:eastAsia="FangSong" w:cs="Times New Roman"/>
              </w:rPr>
              <w:t xml:space="preserve">稀释配制计算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物质的量换算</w:t>
            </w:r>
          </w:p>
        </w:tc>
      </w:tr>
    </w:tbl>
    <w:p>
      <w:pPr>
        <w:spacing w:before="160" w:after="80"/>
      </w:pPr>
      <w:r>
        <w:pict>
          <v:rect style="width:0;height:1.5pt" o:hralign="center" o:hrstd="t" o:hr="t"/>
        </w:pict>
      </w:r>
    </w:p>
    <w:bookmarkEnd w:id="45"/>
    <w:bookmarkStart w:id="4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设合成氨反应在</w:t>
      </w:r>
      <w:r>
        <w:rPr>
          <w:rFonts w:ascii="Times New Roman" w:hAnsi="Times New Roman" w:eastAsia="Times New Roman" w:cs="Times New Roman"/>
        </w:rPr>
        <w:t xml:space="preserve"> 723.15 K、300 kPa </w:t>
      </w:r>
      <w:r>
        <w:rPr>
          <w:rFonts w:hint="eastAsia" w:ascii="Times New Roman" w:hAnsi="Times New Roman" w:eastAsia="FangSong" w:cs="Times New Roman"/>
        </w:rPr>
        <w:t>条件下进行</w:t>
      </w:r>
      <w:r>
        <w:rPr>
          <w:rFonts w:hint="eastAsia" w:ascii="Times New Roman" w:hAnsi="Times New Roman" w:eastAsia="Times New Roman" w:cs="Times New Roman"/>
        </w:rPr>
        <w:t>，</w:t>
      </w:r>
      <w:r>
        <w:rPr>
          <w:rFonts w:hint="eastAsia" w:ascii="Times New Roman" w:hAnsi="Times New Roman" w:eastAsia="FangSong" w:cs="Times New Roman"/>
        </w:rPr>
        <w:t>起始时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1:m，N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的平衡摩尔分数</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α、m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并代入平衡常数表达式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平衡摩尔分数</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α、m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并代入平衡常数表达式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49" name="Picture"/>
            <a:graphic>
              <a:graphicData uri="http://schemas.openxmlformats.org/drawingml/2006/picture">
                <pic:pic>
                  <pic:nvPicPr>
                    <pic:cNvPr descr="952661dee8099e39bf04f9c9debe66a7b2ec97d8f9565a5f6e0575f1d156db58.jpg" id="50" name="Picture"/>
                    <pic:cNvPicPr>
                      <a:picLocks noChangeArrowheads="1" noChangeAspect="1"/>
                    </pic:cNvPicPr>
                  </pic:nvPicPr>
                  <pic:blipFill>
                    <a:blip r:embed="rId48"/>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52" name="Picture"/>
            <a:graphic>
              <a:graphicData uri="http://schemas.openxmlformats.org/drawingml/2006/picture">
                <pic:pic>
                  <pic:nvPicPr>
                    <pic:cNvPr descr="8db15456f4d8aa0963323da38ea247dd3c097e3123975177969c68d653bdb4d4.jpg" id="53" name="Picture"/>
                    <pic:cNvPicPr>
                      <a:picLocks noChangeArrowheads="1" noChangeAspect="1"/>
                    </pic:cNvPicPr>
                  </pic:nvPicPr>
                  <pic:blipFill>
                    <a:blip r:embed="rId51"/>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4"/>
    <w:bookmarkStart w:id="58"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Compact"/>
        <w:numPr>
          <w:ilvl w:val="0"/>
          <w:numId w:val="1018"/>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w:t>
      </w:r>
      <m:oMath>
        <m:oMathPr>
          <m:ctrlPr>
            <w:rPr>
              <w:sz w:val="28"/>
              <w:szCs w:val="28"/>
            </w:rPr>
          </m:ctrlPr>
        </m:oMathPr>
        <m:r>
          <m:t>1.678</m:t>
        </m:r>
        <m:r>
          <m:rPr>
            <m:sty m:val="p"/>
          </m:rP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hint="eastAsia" w:ascii="Times New Roman" w:hAnsi="Times New Roman" w:eastAsia="Times New Roman" w:cs="Times New Roman"/>
        </w:rPr>
        <w:t>+1.987、0、</w:t>
      </w:r>
      <m:oMath>
        <m:oMathPr>
          <m:ctrlPr>
            <w:rPr>
              <w:sz w:val="28"/>
              <w:szCs w:val="28"/>
            </w:rPr>
          </m:ctrlPr>
        </m:oMathPr>
        <m:r>
          <m:rPr>
            <m:sty m:val="p"/>
          </m:rPr>
          <m:t>+</m:t>
        </m:r>
        <m:r>
          <m:t>2280</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240000" cy="3057329"/>
            <wp:effectExtent b="0" l="0" r="0" t="0"/>
            <wp:docPr descr="" title="" id="56" name="Picture"/>
            <a:graphic>
              <a:graphicData uri="http://schemas.openxmlformats.org/drawingml/2006/picture">
                <pic:pic>
                  <pic:nvPicPr>
                    <pic:cNvPr descr="c66452664e9feaef817e44dddaa2f57e8ad0ba82c5edbc92af9dc2b6916e02bc.jpg" id="57" name="Picture"/>
                    <pic:cNvPicPr>
                      <a:picLocks noChangeArrowheads="1" noChangeAspect="1"/>
                    </pic:cNvPicPr>
                  </pic:nvPicPr>
                  <pic:blipFill>
                    <a:blip r:embed="rId55"/>
                    <a:stretch>
                      <a:fillRect/>
                    </a:stretch>
                  </pic:blipFill>
                  <pic:spPr bwMode="auto">
                    <a:xfrm>
                      <a:off x="0" y="0"/>
                      <a:ext cx="3240000" cy="30573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Compact"/>
        <w:numPr>
          <w:ilvl w:val="0"/>
          <w:numId w:val="1019"/>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棱边数</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分子所含单键数为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分子中所含五边形数为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六边形数共</w:t>
      </w:r>
      <w:r>
        <w:rPr>
          <w:rFonts w:ascii="Times New Roman" w:hAnsi="Times New Roman" w:eastAsia="Times New Roman" w:cs="Times New Roman"/>
        </w:rPr>
        <w:t xml:space="preserve"> ____。C—C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0.226%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稀释前后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联立</w:t>
            </w:r>
          </w:p>
        </w:tc>
      </w:tr>
      <w:tr>
        <w:tc>
          <w:tcPr/>
          <w:p>
            <w:pPr>
              <w:pStyle w:val="Compact"/>
              <w:jc w:val="center"/>
            </w:pPr>
            <w:r>
              <w:rPr>
                <w:rFonts w:hint="eastAsia" w:ascii="Times New Roman" w:hAnsi="Times New Roman" w:eastAsia="FangSong" w:cs="Times New Roman"/>
              </w:rPr>
              <w:t xml:space="preserve">电离常数</w:t>
            </w:r>
          </w:p>
        </w:tc>
        <w:tc>
          <w:tcPr/>
          <w:p>
            <w:pPr>
              <w:pStyle w:val="Compact"/>
              <w:jc w:val="center"/>
            </w:pPr>
            <w:r>
              <w:rPr>
                <w:rFonts w:ascii="Times New Roman" w:hAnsi="Times New Roman" w:eastAsia="Times New Roman" w:cs="Times New Roman"/>
              </w:rPr>
              <w:t>K=1.83×10</w:t>
            </w:r>
            <w:r>
              <w:rPr>
                <w:rFonts w:ascii="Times New Roman" w:hAnsi="Times New Roman" w:eastAsia="Times New Roman" w:cs="Times New Roman"/>
                <w:vertAlign w:val="superscript"/>
              </w:rPr>
              <w:t>-4</w:t>
            </w:r>
          </w:p>
        </w:tc>
      </w:tr>
    </w:tbl>
    <w:p>
      <w:pPr>
        <w:spacing w:before="160" w:after="80"/>
      </w:pPr>
      <w:r>
        <w:pict>
          <v:rect style="width:0;height:1.5pt" o:hralign="center" o:hrstd="t" o:hr="t"/>
        </w:pict>
      </w:r>
    </w:p>
    <w:bookmarkEnd w:id="59"/>
    <w:bookmarkStart w:id="60"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保险粉</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是中国无机盐工业在国际市场上极具竞争力的产品之一</w:t>
      </w:r>
      <w:r>
        <w:rPr>
          <w:rFonts w:hint="eastAsia" w:ascii="Times New Roman" w:hAnsi="Times New Roman" w:eastAsia="Times New Roman" w:cs="Times New Roman"/>
        </w:rPr>
        <w:t>，</w:t>
      </w:r>
      <w:r>
        <w:rPr>
          <w:rFonts w:hint="eastAsia" w:ascii="Times New Roman" w:hAnsi="Times New Roman" w:eastAsia="FangSong" w:cs="Times New Roman"/>
        </w:rPr>
        <w:t>国际上试用的保险粉大部分是中国制造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制造保险粉的传统方法是锌粉法</w:t>
      </w:r>
      <w:r>
        <w:rPr>
          <w:rFonts w:hint="eastAsia" w:ascii="Times New Roman" w:hAnsi="Times New Roman" w:eastAsia="Times New Roman" w:cs="Times New Roman"/>
        </w:rPr>
        <w:t>，</w:t>
      </w:r>
      <w:r>
        <w:rPr>
          <w:rFonts w:hint="eastAsia" w:ascii="Times New Roman" w:hAnsi="Times New Roman" w:eastAsia="FangSong" w:cs="Times New Roman"/>
        </w:rPr>
        <w:t>主要工艺过程是在常温的锌粉水悬浮液中通入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制得连二亚硫酸锌</w:t>
      </w:r>
      <w:r>
        <w:rPr>
          <w:rFonts w:hint="eastAsia" w:ascii="Times New Roman" w:hAnsi="Times New Roman" w:eastAsia="Times New Roman" w:cs="Times New Roman"/>
        </w:rPr>
        <w:t>，</w:t>
      </w:r>
      <w:r>
        <w:rPr>
          <w:rFonts w:hint="eastAsia" w:ascii="Times New Roman" w:hAnsi="Times New Roman" w:eastAsia="FangSong" w:cs="Times New Roman"/>
        </w:rPr>
        <w:t>再用烧碱反应成连二亚硫酸钠</w:t>
      </w:r>
      <w:r>
        <w:rPr>
          <w:rFonts w:hint="eastAsia" w:ascii="Times New Roman" w:hAnsi="Times New Roman" w:eastAsia="Times New Roman" w:cs="Times New Roman"/>
        </w:rPr>
        <w:t>。</w:t>
      </w:r>
      <w:r>
        <w:rPr>
          <w:rFonts w:hint="eastAsia" w:ascii="Times New Roman" w:hAnsi="Times New Roman" w:eastAsia="FangSong" w:cs="Times New Roman"/>
        </w:rPr>
        <w:t>试写出其化学方程式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甲酸钠</w:t>
      </w:r>
      <w:r>
        <w:rPr>
          <w:rFonts w:hint="eastAsia" w:ascii="Times New Roman" w:hAnsi="Times New Roman" w:eastAsia="Times New Roman" w:cs="Times New Roman"/>
        </w:rPr>
        <w:t>（HCOONa）</w:t>
      </w:r>
      <w:r>
        <w:rPr>
          <w:rFonts w:hint="eastAsia" w:ascii="Times New Roman" w:hAnsi="Times New Roman" w:eastAsia="FangSong" w:cs="Times New Roman"/>
        </w:rPr>
        <w:t>法是生产保险粉的新方法</w:t>
      </w:r>
      <w:r>
        <w:rPr>
          <w:rFonts w:hint="eastAsia" w:ascii="Times New Roman" w:hAnsi="Times New Roman" w:eastAsia="Times New Roman" w:cs="Times New Roman"/>
        </w:rPr>
        <w:t>。</w:t>
      </w:r>
      <w:r>
        <w:rPr>
          <w:rFonts w:hint="eastAsia" w:ascii="Times New Roman" w:hAnsi="Times New Roman" w:eastAsia="FangSong" w:cs="Times New Roman"/>
        </w:rPr>
        <w:t>此法用甲酸钠</w:t>
      </w:r>
      <w:r>
        <w:rPr>
          <w:rFonts w:hint="eastAsia" w:ascii="Times New Roman" w:hAnsi="Times New Roman" w:eastAsia="Times New Roman" w:cs="Times New Roman"/>
        </w:rPr>
        <w:t>、</w:t>
      </w:r>
      <w:r>
        <w:rPr>
          <w:rFonts w:hint="eastAsia" w:ascii="Times New Roman" w:hAnsi="Times New Roman" w:eastAsia="FangSong" w:cs="Times New Roman"/>
        </w:rPr>
        <w:t>烧碱和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投放于甲醇溶液中制得连二亚硫酸钠</w:t>
      </w:r>
      <w:r>
        <w:rPr>
          <w:rFonts w:hint="eastAsia" w:ascii="Times New Roman" w:hAnsi="Times New Roman" w:eastAsia="Times New Roman" w:cs="Times New Roman"/>
        </w:rPr>
        <w:t>，</w:t>
      </w:r>
      <w:r>
        <w:rPr>
          <w:rFonts w:hint="eastAsia" w:ascii="Times New Roman" w:hAnsi="Times New Roman" w:eastAsia="FangSong" w:cs="Times New Roman"/>
        </w:rPr>
        <w:t>写出其总反应方程式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甲酸钠中甲醇的作用是什么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如今</w:t>
      </w:r>
      <w:r>
        <w:rPr>
          <w:rFonts w:ascii="Times New Roman" w:hAnsi="Times New Roman" w:eastAsia="Times New Roman" w:cs="Times New Roman"/>
        </w:rPr>
        <w:t xml:space="preserve"> HCOONa </w:t>
      </w:r>
      <w:r>
        <w:rPr>
          <w:rFonts w:hint="eastAsia" w:ascii="Times New Roman" w:hAnsi="Times New Roman" w:eastAsia="FangSong" w:cs="Times New Roman"/>
        </w:rPr>
        <w:t>经常被用作化工原料</w:t>
      </w:r>
      <w:r>
        <w:rPr>
          <w:rFonts w:hint="eastAsia" w:ascii="Times New Roman" w:hAnsi="Times New Roman" w:eastAsia="Times New Roman" w:cs="Times New Roman"/>
        </w:rPr>
        <w:t>，</w:t>
      </w:r>
      <w:r>
        <w:rPr>
          <w:rFonts w:hint="eastAsia" w:ascii="Times New Roman" w:hAnsi="Times New Roman" w:eastAsia="FangSong" w:cs="Times New Roman"/>
        </w:rPr>
        <w:t>这是因为它比较容易获得</w:t>
      </w:r>
      <w:r>
        <w:rPr>
          <w:rFonts w:hint="eastAsia" w:ascii="Times New Roman" w:hAnsi="Times New Roman" w:eastAsia="Times New Roman" w:cs="Times New Roman"/>
        </w:rPr>
        <w:t>。</w:t>
      </w:r>
      <w:r>
        <w:rPr>
          <w:rFonts w:hint="eastAsia" w:ascii="Times New Roman" w:hAnsi="Times New Roman" w:eastAsia="FangSong" w:cs="Times New Roman"/>
        </w:rPr>
        <w:t>写出由两种常见无机物制得</w:t>
      </w:r>
      <w:r>
        <w:rPr>
          <w:rFonts w:ascii="Times New Roman" w:hAnsi="Times New Roman" w:eastAsia="Times New Roman" w:cs="Times New Roman"/>
        </w:rPr>
        <w:t xml:space="preserve"> HCOONa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spacing w:before="160" w:after="80"/>
      </w:pPr>
      <w:r>
        <w:pict>
          <v:rect style="width:0;height:1.5pt" o:hralign="center" o:hrstd="t" o:hr="t"/>
        </w:pict>
      </w:r>
    </w:p>
    <w:bookmarkEnd w:id="61"/>
    <w:bookmarkStart w:id="65"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63" name="Picture"/>
            <a:graphic>
              <a:graphicData uri="http://schemas.openxmlformats.org/drawingml/2006/picture">
                <pic:pic>
                  <pic:nvPicPr>
                    <pic:cNvPr descr="9d041104f52cc0e611e3b35966cb5b0e2e64da27fec068eb5de961012eb526ac.jpg" id="64" name="Picture"/>
                    <pic:cNvPicPr>
                      <a:picLocks noChangeArrowheads="1" noChangeAspect="1"/>
                    </pic:cNvPicPr>
                  </pic:nvPicPr>
                  <pic:blipFill>
                    <a:blip r:embed="rId62"/>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spacing w:before="160" w:after="80"/>
      </w:pPr>
      <w:r>
        <w:pict>
          <v:rect style="width:0;height:1.5pt" o:hralign="center" o:hrstd="t" o:hr="t"/>
        </w:pict>
      </w:r>
    </w:p>
    <w:bookmarkEnd w:id="65"/>
    <w:bookmarkEnd w:id="66"/>
    <w:bookmarkEnd w:id="6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2">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4">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05">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 Type="http://schemas.openxmlformats.org/officeDocument/2006/relationships/image" Target="media/rId40.png"/><Relationship Id="rId32" Type="http://schemas.openxmlformats.org/officeDocument/2006/relationships/image" Target="media/rId32.png"/><Relationship Id="rId36" Type="http://schemas.openxmlformats.org/officeDocument/2006/relationships/image" Target="media/rId36.png"/><Relationship Id="rId19" Type="http://schemas.openxmlformats.org/officeDocument/2006/relationships/image" Target="media/rId19.jpg"/><Relationship Id="rId27" Type="http://schemas.openxmlformats.org/officeDocument/2006/relationships/image" Target="media/rId27.png"/><Relationship Id="rId51" Type="http://schemas.openxmlformats.org/officeDocument/2006/relationships/image" Target="media/rId51.jpg"/><Relationship Id="rId48" Type="http://schemas.openxmlformats.org/officeDocument/2006/relationships/image" Target="media/rId48.jpg"/><Relationship Id="rId62" Type="http://schemas.openxmlformats.org/officeDocument/2006/relationships/image" Target="media/rId62.jpg"/><Relationship Id="rId55" Type="http://schemas.openxmlformats.org/officeDocument/2006/relationships/image" Target="media/rId5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2026-09-17T15:04:29Z</dcterms:created>
  <dcterms:modified xsi:type="dcterms:W3CDTF">2026-09-17T15:04:29Z</dcterms:modified>
</cp:coreProperties>
</file>

<file path=docProps/custom.xml><?xml version="1.0" encoding="utf-8"?>
<Properties xmlns="http://schemas.openxmlformats.org/officeDocument/2006/custom-properties" xmlns:vt="http://schemas.openxmlformats.org/officeDocument/2006/docPropsVTypes"/>
</file>