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6F23" w14:textId="570B525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1C65F0">
        <w:rPr>
          <w:rFonts w:ascii="Times New Roman" w:hAnsi="Times New Roman" w:cs="Times New Roman"/>
          <w:b/>
          <w:bCs/>
        </w:rPr>
        <w:t>Глава 10. Перспективы промышленного внедрения</w:t>
      </w:r>
    </w:p>
    <w:p w14:paraId="5088587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1C65F0">
        <w:rPr>
          <w:rFonts w:ascii="Times New Roman" w:hAnsi="Times New Roman" w:cs="Times New Roman"/>
          <w:b/>
          <w:bCs/>
        </w:rPr>
        <w:t>10.1 Потенциальные области применения</w:t>
      </w:r>
    </w:p>
    <w:p w14:paraId="19B5F93D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Разработанные в рамках монографии кремний-углеродные (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/C) композиты, полученные из </w:t>
      </w:r>
      <w:proofErr w:type="spellStart"/>
      <w:r w:rsidRPr="001C65F0">
        <w:rPr>
          <w:rFonts w:ascii="Times New Roman" w:hAnsi="Times New Roman" w:cs="Times New Roman"/>
        </w:rPr>
        <w:t>био</w:t>
      </w:r>
      <w:proofErr w:type="spellEnd"/>
      <w:r w:rsidRPr="001C65F0">
        <w:rPr>
          <w:rFonts w:ascii="Times New Roman" w:hAnsi="Times New Roman" w:cs="Times New Roman"/>
        </w:rPr>
        <w:t xml:space="preserve">- (рисовая шелуха) и 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-металлургических</w:t>
      </w:r>
      <w:proofErr w:type="gramEnd"/>
      <w:r w:rsidRPr="001C65F0">
        <w:rPr>
          <w:rFonts w:ascii="Times New Roman" w:hAnsi="Times New Roman" w:cs="Times New Roman"/>
        </w:rPr>
        <w:t xml:space="preserve"> отходов, обладают уникальным сочетанием высокой удельной ёмкости, хорошей цикличности, экологичности и относительно низкой стоимости. Эти характеристики открывают широкие перспективы их применения в современных </w:t>
      </w:r>
      <w:proofErr w:type="spellStart"/>
      <w:r w:rsidRPr="001C65F0">
        <w:rPr>
          <w:rFonts w:ascii="Times New Roman" w:hAnsi="Times New Roman" w:cs="Times New Roman"/>
        </w:rPr>
        <w:t>энергоаккумулирующих</w:t>
      </w:r>
      <w:proofErr w:type="spellEnd"/>
      <w:r w:rsidRPr="001C65F0">
        <w:rPr>
          <w:rFonts w:ascii="Times New Roman" w:hAnsi="Times New Roman" w:cs="Times New Roman"/>
        </w:rPr>
        <w:t xml:space="preserve"> системах и смежных отраслях. Переход от традиционных графитовых анодов к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/C-материалам позволяет существенно повысить энергоёмкость устройств, ускорить зарядку и снизить общий экологический след технологий накопления энергии.</w:t>
      </w:r>
    </w:p>
    <w:p w14:paraId="75275B3E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10.1.1 Применение в литий-ионных аккумуляторах</w:t>
      </w:r>
    </w:p>
    <w:p w14:paraId="01E461AC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Основная и наиболее перспективная область применения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/C-композитов — в качестве анодных материалов для литий-ионных аккумуляторов (Li-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). Благодаря ёмкости 900–2500 </w:t>
      </w:r>
      <w:proofErr w:type="spellStart"/>
      <w:r w:rsidRPr="001C65F0">
        <w:rPr>
          <w:rFonts w:ascii="Times New Roman" w:hAnsi="Times New Roman" w:cs="Times New Roman"/>
        </w:rPr>
        <w:t>мА·ч</w:t>
      </w:r>
      <w:proofErr w:type="spellEnd"/>
      <w:r w:rsidRPr="001C65F0">
        <w:rPr>
          <w:rFonts w:ascii="Times New Roman" w:hAnsi="Times New Roman" w:cs="Times New Roman"/>
        </w:rPr>
        <w:t>/г (в 2,5–7 раз выше графита) материалы позволяют значительно увеличить энергоёмкость ячеек.</w:t>
      </w:r>
    </w:p>
    <w:p w14:paraId="3183B89C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Ключевые сегменты рынка:</w:t>
      </w:r>
    </w:p>
    <w:p w14:paraId="254E0A33" w14:textId="77777777" w:rsidR="00F559FE" w:rsidRPr="001C65F0" w:rsidRDefault="00F559FE" w:rsidP="00F559FE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Электромобили (EV) и коммерческий электротранспорт — самый быстрорастущий сегмент.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/C-аноды обеспечивают увеличение дальности пробега на 20–50 %, ускоренную зарядку и снижение массы батареи.</w:t>
      </w:r>
    </w:p>
    <w:p w14:paraId="3DEA029F" w14:textId="77777777" w:rsidR="00F559FE" w:rsidRPr="001C65F0" w:rsidRDefault="00F559FE" w:rsidP="00F559FE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Системы хранения энергии (ESS) — стационарные накопители для возобновляемых источников (солнечная и ветровая энергетика). Здесь важны высокая цикличность (&gt;800–2000 циклов) и температурная стабильность.</w:t>
      </w:r>
    </w:p>
    <w:p w14:paraId="55735B29" w14:textId="77777777" w:rsidR="00F559FE" w:rsidRPr="001C65F0" w:rsidRDefault="00F559FE" w:rsidP="00F559FE">
      <w:pPr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Потребительская электроника (смартфоны, ноутбуки, носимые устройства) — требует компактных, быстро заряжающихся батарей с высокой энергоёмкостью.</w:t>
      </w:r>
    </w:p>
    <w:p w14:paraId="457D2616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Материалы, полученные из рисовой шелухи, демонстрируют отличную совместимость с существующими производственными линиями («</w:t>
      </w:r>
      <w:proofErr w:type="spellStart"/>
      <w:r w:rsidRPr="001C65F0">
        <w:rPr>
          <w:rFonts w:ascii="Times New Roman" w:hAnsi="Times New Roman" w:cs="Times New Roman"/>
        </w:rPr>
        <w:t>drop-in</w:t>
      </w:r>
      <w:proofErr w:type="spellEnd"/>
      <w:r w:rsidRPr="001C65F0">
        <w:rPr>
          <w:rFonts w:ascii="Times New Roman" w:hAnsi="Times New Roman" w:cs="Times New Roman"/>
        </w:rPr>
        <w:t>» технология), что упрощает их внедрение в промышленность.</w:t>
      </w:r>
    </w:p>
    <w:p w14:paraId="6D2AECEF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10.1.2 Применение в натрий-ионных аккумуляторах</w:t>
      </w:r>
    </w:p>
    <w:p w14:paraId="22D08FF3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Натрий-ионные аккумуляторы (Na-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>) рассматриваются как перспективная и более доступная альтернатива Li-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благодаря обилию натрия в земной коре и более низкой стоимости.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/C-композиты из рисовой шелухи и металлургических отходов обладают высоким потенциалом в качестве анодных материалов для 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батарей.</w:t>
      </w:r>
    </w:p>
    <w:p w14:paraId="362F325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Преимущества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 в 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>:</w:t>
      </w:r>
    </w:p>
    <w:p w14:paraId="4BAA53D9" w14:textId="77777777" w:rsidR="00F559FE" w:rsidRPr="001C65F0" w:rsidRDefault="00F559FE" w:rsidP="00F559FE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Высокая теоретическая ёмкость кремния по натрию (до 1160 </w:t>
      </w:r>
      <w:proofErr w:type="spellStart"/>
      <w:r w:rsidRPr="001C65F0">
        <w:rPr>
          <w:rFonts w:ascii="Times New Roman" w:hAnsi="Times New Roman" w:cs="Times New Roman"/>
        </w:rPr>
        <w:t>мА·ч</w:t>
      </w:r>
      <w:proofErr w:type="spellEnd"/>
      <w:r w:rsidRPr="001C65F0">
        <w:rPr>
          <w:rFonts w:ascii="Times New Roman" w:hAnsi="Times New Roman" w:cs="Times New Roman"/>
        </w:rPr>
        <w:t>/г для Na₁₅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₄).</w:t>
      </w:r>
    </w:p>
    <w:p w14:paraId="605F806D" w14:textId="77777777" w:rsidR="00F559FE" w:rsidRPr="001C65F0" w:rsidRDefault="00F559FE" w:rsidP="00F559FE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Углеродная матрица эффективно буферирует значительное объёмное расширение (~300–400 %) при вставке/экстракции Na⁺.</w:t>
      </w:r>
    </w:p>
    <w:p w14:paraId="4ACEB235" w14:textId="77777777" w:rsidR="00F559FE" w:rsidRPr="001C65F0" w:rsidRDefault="00F559FE" w:rsidP="00F559FE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Наследуемая иерархическая пористость (из рисовой шелухи) обеспечивает быстрый транспорт крупных ионов Na⁺ и снижает диффузионные ограничения.</w:t>
      </w:r>
    </w:p>
    <w:p w14:paraId="76978892" w14:textId="77777777" w:rsidR="00F559FE" w:rsidRPr="001C65F0" w:rsidRDefault="00F559FE" w:rsidP="00F559FE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Низкая стоимость и экологичность делают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/C-аноды особенно привлекательными для стационарных систем хранения энергии, где цена критична, а требования к энергоёмкости ниже, чем в EV.</w:t>
      </w:r>
    </w:p>
    <w:p w14:paraId="2E5F49C4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Лабораторные испытания показывают стабильную цикличность &gt;500–1000 циклов при ёмкости 300–600 </w:t>
      </w:r>
      <w:proofErr w:type="spellStart"/>
      <w:r w:rsidRPr="001C65F0">
        <w:rPr>
          <w:rFonts w:ascii="Times New Roman" w:hAnsi="Times New Roman" w:cs="Times New Roman"/>
        </w:rPr>
        <w:t>мА·ч</w:t>
      </w:r>
      <w:proofErr w:type="spellEnd"/>
      <w:r w:rsidRPr="001C65F0">
        <w:rPr>
          <w:rFonts w:ascii="Times New Roman" w:hAnsi="Times New Roman" w:cs="Times New Roman"/>
        </w:rPr>
        <w:t>/г, что делает материалы конкурентоспособными с коммерческими твёрдыми углеродными анодами. Комбинирование с 2D-материалами (графен, TMD) дополнительно повышает проводимость и стабильность SEI-слоя.</w:t>
      </w:r>
    </w:p>
    <w:p w14:paraId="189DC071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lastRenderedPageBreak/>
        <w:t>Рыночный потенциал 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: Глобальный рынок натрий-ионных аккумуляторов оценивается в 0,4–1,8 млрд USD в 2025 году и прогнозируется на уровне 11,5–12,5 млрд USD к 2035 году (CAGR 21,4–37,4 %).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/C-аноды могут занять значительную долю в сегменте недорогих стационарных накопителей и низкоскоростного электротранспорта.</w:t>
      </w:r>
    </w:p>
    <w:p w14:paraId="76EC7987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10.1.3 Применение в суперконденсаторах и гибридных системах</w:t>
      </w:r>
    </w:p>
    <w:p w14:paraId="68FF1F0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/C-композиты с высокой удельной поверхностью (200–600 м²/г) и иерархической пористой структурой эффективно работают в суперконденсаторах (EDLC и </w:t>
      </w:r>
      <w:proofErr w:type="spellStart"/>
      <w:r w:rsidRPr="001C65F0">
        <w:rPr>
          <w:rFonts w:ascii="Times New Roman" w:hAnsi="Times New Roman" w:cs="Times New Roman"/>
        </w:rPr>
        <w:t>псевдоёмкостных</w:t>
      </w:r>
      <w:proofErr w:type="spellEnd"/>
      <w:r w:rsidRPr="001C65F0">
        <w:rPr>
          <w:rFonts w:ascii="Times New Roman" w:hAnsi="Times New Roman" w:cs="Times New Roman"/>
        </w:rPr>
        <w:t xml:space="preserve"> системах). Удельная ёмкость достигает 200–450 Ф/г при отличной </w:t>
      </w:r>
      <w:proofErr w:type="spellStart"/>
      <w:r w:rsidRPr="001C65F0">
        <w:rPr>
          <w:rFonts w:ascii="Times New Roman" w:hAnsi="Times New Roman" w:cs="Times New Roman"/>
        </w:rPr>
        <w:t>rate</w:t>
      </w:r>
      <w:proofErr w:type="spellEnd"/>
      <w:r w:rsidRPr="001C65F0">
        <w:rPr>
          <w:rFonts w:ascii="Times New Roman" w:hAnsi="Times New Roman" w:cs="Times New Roman"/>
        </w:rPr>
        <w:t xml:space="preserve"> </w:t>
      </w:r>
      <w:proofErr w:type="spellStart"/>
      <w:r w:rsidRPr="001C65F0">
        <w:rPr>
          <w:rFonts w:ascii="Times New Roman" w:hAnsi="Times New Roman" w:cs="Times New Roman"/>
        </w:rPr>
        <w:t>capability</w:t>
      </w:r>
      <w:proofErr w:type="spellEnd"/>
      <w:r w:rsidRPr="001C65F0">
        <w:rPr>
          <w:rFonts w:ascii="Times New Roman" w:hAnsi="Times New Roman" w:cs="Times New Roman"/>
        </w:rPr>
        <w:t xml:space="preserve"> и цикличности (&gt;10 000 циклов).</w:t>
      </w:r>
    </w:p>
    <w:p w14:paraId="1E559061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Преимущества в суперконденсаторах:</w:t>
      </w:r>
    </w:p>
    <w:p w14:paraId="5390AE5B" w14:textId="77777777" w:rsidR="00F559FE" w:rsidRPr="001C65F0" w:rsidRDefault="00F559FE" w:rsidP="00F559FE">
      <w:pPr>
        <w:numPr>
          <w:ilvl w:val="0"/>
          <w:numId w:val="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Быстрый ионный транспорт благодаря пористой структуре, унаследованной от рисовой шелухи.</w:t>
      </w:r>
    </w:p>
    <w:p w14:paraId="707DC015" w14:textId="77777777" w:rsidR="00F559FE" w:rsidRPr="001C65F0" w:rsidRDefault="00F559FE" w:rsidP="00F559FE">
      <w:pPr>
        <w:numPr>
          <w:ilvl w:val="0"/>
          <w:numId w:val="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Комбинирование с углеродной матрицей обеспечивает высокую мощность и длительный срок службы.</w:t>
      </w:r>
    </w:p>
    <w:p w14:paraId="233EDC78" w14:textId="77777777" w:rsidR="00F559FE" w:rsidRPr="001C65F0" w:rsidRDefault="00F559FE" w:rsidP="00F559FE">
      <w:pPr>
        <w:numPr>
          <w:ilvl w:val="0"/>
          <w:numId w:val="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Перспективно для гибридных систем (Li-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+ суперконденсатор или 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+ суперконденсатор), где требуется сочетание высокой энергии и мощности (рекуперация энергии в электротранспорте, старт-стоп системы, импульсные источники питания).</w:t>
      </w:r>
    </w:p>
    <w:p w14:paraId="3D9C9E5E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10.1.4 Применение в водородных технологиях</w:t>
      </w:r>
    </w:p>
    <w:p w14:paraId="3C744D85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/C-композиты находят перспективное применение в водородной энергетике, где они могут выступать как функциональные материалы для хранения, генерации и использования водорода.</w:t>
      </w:r>
    </w:p>
    <w:p w14:paraId="54CECB3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Ключевые направления:</w:t>
      </w:r>
    </w:p>
    <w:p w14:paraId="1C561BE0" w14:textId="77777777" w:rsidR="00F559FE" w:rsidRPr="001C65F0" w:rsidRDefault="00F559FE" w:rsidP="00F559FE">
      <w:pPr>
        <w:numPr>
          <w:ilvl w:val="0"/>
          <w:numId w:val="4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1C65F0">
        <w:rPr>
          <w:rFonts w:ascii="Times New Roman" w:hAnsi="Times New Roman" w:cs="Times New Roman"/>
        </w:rPr>
        <w:t>Твёрдотельное</w:t>
      </w:r>
      <w:proofErr w:type="spellEnd"/>
      <w:r w:rsidRPr="001C65F0">
        <w:rPr>
          <w:rFonts w:ascii="Times New Roman" w:hAnsi="Times New Roman" w:cs="Times New Roman"/>
        </w:rPr>
        <w:t xml:space="preserve"> хранение водорода. Пористые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/C-структуры (SSA 200–600 м²/г) обеспечивают высокую адсорбционную ёмкость водорода (до 7–8 </w:t>
      </w:r>
      <w:proofErr w:type="spellStart"/>
      <w:proofErr w:type="gramStart"/>
      <w:r w:rsidRPr="001C65F0">
        <w:rPr>
          <w:rFonts w:ascii="Times New Roman" w:hAnsi="Times New Roman" w:cs="Times New Roman"/>
        </w:rPr>
        <w:t>мас</w:t>
      </w:r>
      <w:proofErr w:type="spellEnd"/>
      <w:r w:rsidRPr="001C65F0">
        <w:rPr>
          <w:rFonts w:ascii="Times New Roman" w:hAnsi="Times New Roman" w:cs="Times New Roman"/>
        </w:rPr>
        <w:t>.%</w:t>
      </w:r>
      <w:proofErr w:type="gramEnd"/>
      <w:r w:rsidRPr="001C65F0">
        <w:rPr>
          <w:rFonts w:ascii="Times New Roman" w:hAnsi="Times New Roman" w:cs="Times New Roman"/>
        </w:rPr>
        <w:t xml:space="preserve"> при криогенных условиях) благодаря наноструктуре и углеродной матрице. Композиты могут использоваться в системах хранения на борту транспортных средств или в стационарных накопителях.</w:t>
      </w:r>
    </w:p>
    <w:p w14:paraId="2E782AA1" w14:textId="77777777" w:rsidR="00F559FE" w:rsidRPr="001C65F0" w:rsidRDefault="00F559FE" w:rsidP="00F559FE">
      <w:pPr>
        <w:numPr>
          <w:ilvl w:val="0"/>
          <w:numId w:val="4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1C65F0">
        <w:rPr>
          <w:rFonts w:ascii="Times New Roman" w:hAnsi="Times New Roman" w:cs="Times New Roman"/>
        </w:rPr>
        <w:t>Электрокатализаторы</w:t>
      </w:r>
      <w:proofErr w:type="spellEnd"/>
      <w:r w:rsidRPr="001C65F0">
        <w:rPr>
          <w:rFonts w:ascii="Times New Roman" w:hAnsi="Times New Roman" w:cs="Times New Roman"/>
        </w:rPr>
        <w:t xml:space="preserve"> для производства зелёного водорода. Модифицированные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/C-композиты (с добавками </w:t>
      </w:r>
      <w:proofErr w:type="spellStart"/>
      <w:r w:rsidRPr="001C65F0">
        <w:rPr>
          <w:rFonts w:ascii="Times New Roman" w:hAnsi="Times New Roman" w:cs="Times New Roman"/>
        </w:rPr>
        <w:t>Pt</w:t>
      </w:r>
      <w:proofErr w:type="spellEnd"/>
      <w:r w:rsidRPr="001C65F0">
        <w:rPr>
          <w:rFonts w:ascii="Times New Roman" w:hAnsi="Times New Roman" w:cs="Times New Roman"/>
        </w:rPr>
        <w:t xml:space="preserve">, Ni или TMD) демонстрируют высокую активность в реакции выделения водорода (HER). Низкий </w:t>
      </w:r>
      <w:proofErr w:type="spellStart"/>
      <w:r w:rsidRPr="001C65F0">
        <w:rPr>
          <w:rFonts w:ascii="Times New Roman" w:hAnsi="Times New Roman" w:cs="Times New Roman"/>
        </w:rPr>
        <w:t>overpotential</w:t>
      </w:r>
      <w:proofErr w:type="spellEnd"/>
      <w:r w:rsidRPr="001C65F0">
        <w:rPr>
          <w:rFonts w:ascii="Times New Roman" w:hAnsi="Times New Roman" w:cs="Times New Roman"/>
        </w:rPr>
        <w:t xml:space="preserve"> и стабильность в кислых/щелочных средах делают их перспективными для электролизёров.</w:t>
      </w:r>
    </w:p>
    <w:p w14:paraId="53083C8D" w14:textId="77777777" w:rsidR="00F559FE" w:rsidRPr="001C65F0" w:rsidRDefault="00F559FE" w:rsidP="00F559FE">
      <w:pPr>
        <w:numPr>
          <w:ilvl w:val="0"/>
          <w:numId w:val="4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Биполярные пластины и компоненты топливных элементов. Кремний-углеродные композиты могут заменять традиционные графитовые или металлические пластины в PEM-топливных элементах, обеспечивая высокую коррозионную стойкость, электропроводность и снижение веса.</w:t>
      </w:r>
    </w:p>
    <w:p w14:paraId="7E07D3CC" w14:textId="77777777" w:rsidR="00F559FE" w:rsidRPr="001C65F0" w:rsidRDefault="00F559FE" w:rsidP="00F559FE">
      <w:pPr>
        <w:numPr>
          <w:ilvl w:val="0"/>
          <w:numId w:val="4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Гибридные системы хранения энергии.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/C-аноды в 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или Li-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батареях используются для накопления энергии от возобновляемых источников, которая затем направляется на электролиз воды для получения водорода.</w:t>
      </w:r>
    </w:p>
    <w:p w14:paraId="0D552C81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Экологическое преимущество: использование отходов в производстве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 снижает углеродный след водородных технологий на всём жизненном цикле.</w:t>
      </w:r>
    </w:p>
    <w:p w14:paraId="1798F9DA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10.1.5 Рыночный потенциал и региональные перспективы</w:t>
      </w:r>
    </w:p>
    <w:p w14:paraId="62B5E16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Глобальный рынок кремниевых анодов переживает взрывной рост: по данным </w:t>
      </w:r>
      <w:proofErr w:type="spellStart"/>
      <w:r w:rsidRPr="001C65F0">
        <w:rPr>
          <w:rFonts w:ascii="Times New Roman" w:hAnsi="Times New Roman" w:cs="Times New Roman"/>
        </w:rPr>
        <w:t>Precedence</w:t>
      </w:r>
      <w:proofErr w:type="spellEnd"/>
      <w:r w:rsidRPr="001C65F0">
        <w:rPr>
          <w:rFonts w:ascii="Times New Roman" w:hAnsi="Times New Roman" w:cs="Times New Roman"/>
        </w:rPr>
        <w:t xml:space="preserve"> Research и </w:t>
      </w:r>
      <w:proofErr w:type="spellStart"/>
      <w:r w:rsidRPr="001C65F0">
        <w:rPr>
          <w:rFonts w:ascii="Times New Roman" w:hAnsi="Times New Roman" w:cs="Times New Roman"/>
        </w:rPr>
        <w:t>IDTechEx</w:t>
      </w:r>
      <w:proofErr w:type="spellEnd"/>
      <w:r w:rsidRPr="001C65F0">
        <w:rPr>
          <w:rFonts w:ascii="Times New Roman" w:hAnsi="Times New Roman" w:cs="Times New Roman"/>
        </w:rPr>
        <w:t xml:space="preserve">, объём рынка в 2025 году оценивается в 0,4–0,5 млрд USD и прогнозируется на уровне 15–26 млрд USD к 2035 году (CAGR 31–51,7 %). Основные драйверы — </w:t>
      </w:r>
      <w:proofErr w:type="spellStart"/>
      <w:r w:rsidRPr="001C65F0">
        <w:rPr>
          <w:rFonts w:ascii="Times New Roman" w:hAnsi="Times New Roman" w:cs="Times New Roman"/>
        </w:rPr>
        <w:t>электромобилизация</w:t>
      </w:r>
      <w:proofErr w:type="spellEnd"/>
      <w:r w:rsidRPr="001C65F0">
        <w:rPr>
          <w:rFonts w:ascii="Times New Roman" w:hAnsi="Times New Roman" w:cs="Times New Roman"/>
        </w:rPr>
        <w:t xml:space="preserve"> и развитие возобновляемой энергетики.</w:t>
      </w:r>
    </w:p>
    <w:p w14:paraId="7694477D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lastRenderedPageBreak/>
        <w:t>Для Республики Казахстан разработанная технология открывает стратегические возможности:</w:t>
      </w:r>
    </w:p>
    <w:p w14:paraId="31876CEA" w14:textId="77777777" w:rsidR="00F559FE" w:rsidRPr="001C65F0" w:rsidRDefault="00F559FE" w:rsidP="00F559FE">
      <w:pPr>
        <w:numPr>
          <w:ilvl w:val="0"/>
          <w:numId w:val="5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Использование местных ресурсов (рисовая шелуха в южных регионах, </w:t>
      </w:r>
      <w:proofErr w:type="spellStart"/>
      <w:r w:rsidRPr="001C65F0">
        <w:rPr>
          <w:rFonts w:ascii="Times New Roman" w:hAnsi="Times New Roman" w:cs="Times New Roman"/>
        </w:rPr>
        <w:t>микрокремнезём</w:t>
      </w:r>
      <w:proofErr w:type="spellEnd"/>
      <w:r w:rsidRPr="001C65F0">
        <w:rPr>
          <w:rFonts w:ascii="Times New Roman" w:hAnsi="Times New Roman" w:cs="Times New Roman"/>
        </w:rPr>
        <w:t xml:space="preserve"> и шламы 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-металлургического</w:t>
      </w:r>
      <w:proofErr w:type="gramEnd"/>
      <w:r w:rsidRPr="001C65F0">
        <w:rPr>
          <w:rFonts w:ascii="Times New Roman" w:hAnsi="Times New Roman" w:cs="Times New Roman"/>
        </w:rPr>
        <w:t xml:space="preserve"> комплекса).</w:t>
      </w:r>
    </w:p>
    <w:p w14:paraId="336A1311" w14:textId="77777777" w:rsidR="00F559FE" w:rsidRPr="001C65F0" w:rsidRDefault="00F559FE" w:rsidP="00F559FE">
      <w:pPr>
        <w:numPr>
          <w:ilvl w:val="0"/>
          <w:numId w:val="5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Создание замкнутой цепочки циркулярной экономики: отходы агропрома и металлургии → высокотехнологичные материалы для энергетики.</w:t>
      </w:r>
    </w:p>
    <w:p w14:paraId="076A46A6" w14:textId="77777777" w:rsidR="00F559FE" w:rsidRPr="001C65F0" w:rsidRDefault="00F559FE" w:rsidP="00F559FE">
      <w:pPr>
        <w:numPr>
          <w:ilvl w:val="0"/>
          <w:numId w:val="5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Импортозамещение и потенциал экспорта в страны ЕАЭС и Центральной Азии.</w:t>
      </w:r>
    </w:p>
    <w:p w14:paraId="13250F1F" w14:textId="77777777" w:rsidR="00F559FE" w:rsidRPr="001C65F0" w:rsidRDefault="00F559FE" w:rsidP="00F559FE">
      <w:pPr>
        <w:numPr>
          <w:ilvl w:val="0"/>
          <w:numId w:val="5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Синергия с программами развития «зелёной» энергетики, </w:t>
      </w:r>
      <w:proofErr w:type="spellStart"/>
      <w:r w:rsidRPr="001C65F0">
        <w:rPr>
          <w:rFonts w:ascii="Times New Roman" w:hAnsi="Times New Roman" w:cs="Times New Roman"/>
        </w:rPr>
        <w:t>электромобильности</w:t>
      </w:r>
      <w:proofErr w:type="spellEnd"/>
      <w:r w:rsidRPr="001C65F0">
        <w:rPr>
          <w:rFonts w:ascii="Times New Roman" w:hAnsi="Times New Roman" w:cs="Times New Roman"/>
        </w:rPr>
        <w:t xml:space="preserve"> и водородной экономики в Казахстане.</w:t>
      </w:r>
    </w:p>
    <w:p w14:paraId="0FC1D050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10.1.6 Преимущества разработанных материалов</w:t>
      </w:r>
    </w:p>
    <w:p w14:paraId="19613B72" w14:textId="77777777" w:rsidR="00F559FE" w:rsidRPr="001C65F0" w:rsidRDefault="00F559FE" w:rsidP="00F559FE">
      <w:pPr>
        <w:numPr>
          <w:ilvl w:val="0"/>
          <w:numId w:val="6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Экологичность — значительное снижение углеродного следа по сравнению с синтетическими аналогами (LCA показывает снижение GWP на 70–85 %).</w:t>
      </w:r>
    </w:p>
    <w:p w14:paraId="42324899" w14:textId="77777777" w:rsidR="00F559FE" w:rsidRPr="001C65F0" w:rsidRDefault="00F559FE" w:rsidP="00F559FE">
      <w:pPr>
        <w:numPr>
          <w:ilvl w:val="0"/>
          <w:numId w:val="6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Экономическая эффективность — низкая себестоимость благодаря использованию отходов и внутреннему углероду рисовой шелухи.</w:t>
      </w:r>
    </w:p>
    <w:p w14:paraId="1E17FAAA" w14:textId="77777777" w:rsidR="00F559FE" w:rsidRPr="001C65F0" w:rsidRDefault="00F559FE" w:rsidP="00F559FE">
      <w:pPr>
        <w:numPr>
          <w:ilvl w:val="0"/>
          <w:numId w:val="6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Технические характеристики — сочетание высокой ёмкости, цикличности и масштабируемости производства.</w:t>
      </w:r>
    </w:p>
    <w:p w14:paraId="18F80083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Таким образом, кремний-углеродные композиты, полученные из вторичного сырья, имеют высокий потенциал не только в традиционных областях накопления энергии, но и в </w:t>
      </w:r>
      <w:proofErr w:type="spellStart"/>
      <w:r w:rsidRPr="001C65F0">
        <w:rPr>
          <w:rFonts w:ascii="Times New Roman" w:hAnsi="Times New Roman" w:cs="Times New Roman"/>
        </w:rPr>
        <w:t>emerging</w:t>
      </w:r>
      <w:proofErr w:type="spellEnd"/>
      <w:r w:rsidRPr="001C65F0">
        <w:rPr>
          <w:rFonts w:ascii="Times New Roman" w:hAnsi="Times New Roman" w:cs="Times New Roman"/>
        </w:rPr>
        <w:t>-технологиях (Na-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>, водородная энергетика). Их внедрение будет способствовать решению глобальной проблемы устойчивого развития энергетики и реализации принципов циркулярной экономики в Республике Казахстан.</w:t>
      </w:r>
    </w:p>
    <w:p w14:paraId="35971343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1C65F0">
        <w:rPr>
          <w:rFonts w:ascii="Times New Roman" w:hAnsi="Times New Roman" w:cs="Times New Roman"/>
          <w:b/>
          <w:bCs/>
        </w:rPr>
        <w:t>10.2 Коммерциализация результатов</w:t>
      </w:r>
    </w:p>
    <w:p w14:paraId="7FCABD9D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Коммерциализация результатов исследования по разработке кремний-углеродных (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/C) композитов из </w:t>
      </w:r>
      <w:proofErr w:type="spellStart"/>
      <w:r w:rsidRPr="001C65F0">
        <w:rPr>
          <w:rFonts w:ascii="Times New Roman" w:hAnsi="Times New Roman" w:cs="Times New Roman"/>
        </w:rPr>
        <w:t>био</w:t>
      </w:r>
      <w:proofErr w:type="spellEnd"/>
      <w:r w:rsidRPr="001C65F0">
        <w:rPr>
          <w:rFonts w:ascii="Times New Roman" w:hAnsi="Times New Roman" w:cs="Times New Roman"/>
        </w:rPr>
        <w:t xml:space="preserve">- и 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-металлургических</w:t>
      </w:r>
      <w:proofErr w:type="gramEnd"/>
      <w:r w:rsidRPr="001C65F0">
        <w:rPr>
          <w:rFonts w:ascii="Times New Roman" w:hAnsi="Times New Roman" w:cs="Times New Roman"/>
        </w:rPr>
        <w:t xml:space="preserve"> отходов представляет собой логическое завершение всего цикла работ, проведённых в рамках монографии и научной программы ИРН BR28713383. Переход от лабораторных разработок (Главы 4–8) через масштабирование и опытную установку (Глава 9) к промышленному внедрению требует решения комплекса технических, экономических, регуляторных и рыночных задач. Разработанная технология обладает значительным коммерческим потенциалом благодаря низкой себестоимости сырья, экологической чистоте и высоким эксплуатационным характеристикам материалов.</w:t>
      </w:r>
    </w:p>
    <w:p w14:paraId="1FD92CC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10.2.1 Глобальные тенденции и анализ рынка</w:t>
      </w:r>
    </w:p>
    <w:p w14:paraId="69982BD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Глобальный рынок кремниевых анодных материалов переживает взрывной рост, обусловленный переходом к </w:t>
      </w:r>
      <w:proofErr w:type="spellStart"/>
      <w:r w:rsidRPr="001C65F0">
        <w:rPr>
          <w:rFonts w:ascii="Times New Roman" w:hAnsi="Times New Roman" w:cs="Times New Roman"/>
        </w:rPr>
        <w:t>электромобильности</w:t>
      </w:r>
      <w:proofErr w:type="spellEnd"/>
      <w:r w:rsidRPr="001C65F0">
        <w:rPr>
          <w:rFonts w:ascii="Times New Roman" w:hAnsi="Times New Roman" w:cs="Times New Roman"/>
        </w:rPr>
        <w:t xml:space="preserve">, развитием систем хранения энергии на базе возобновляемых источников и ужесточением экологических требований. По данным </w:t>
      </w:r>
      <w:proofErr w:type="spellStart"/>
      <w:r w:rsidRPr="001C65F0">
        <w:rPr>
          <w:rFonts w:ascii="Times New Roman" w:hAnsi="Times New Roman" w:cs="Times New Roman"/>
        </w:rPr>
        <w:t>Precedence</w:t>
      </w:r>
      <w:proofErr w:type="spellEnd"/>
      <w:r w:rsidRPr="001C65F0">
        <w:rPr>
          <w:rFonts w:ascii="Times New Roman" w:hAnsi="Times New Roman" w:cs="Times New Roman"/>
        </w:rPr>
        <w:t xml:space="preserve"> Research рынок кремниевых анодных батарей оценивается в 536,53 млн USD в 2025 году и прогнозируется на уровне 26,2 млрд USD к 2035 году (CAGR 47,53 %). </w:t>
      </w:r>
      <w:proofErr w:type="spellStart"/>
      <w:r w:rsidRPr="001C65F0">
        <w:rPr>
          <w:rFonts w:ascii="Times New Roman" w:hAnsi="Times New Roman" w:cs="Times New Roman"/>
        </w:rPr>
        <w:t>IDTechEx</w:t>
      </w:r>
      <w:proofErr w:type="spellEnd"/>
      <w:r w:rsidRPr="001C65F0">
        <w:rPr>
          <w:rFonts w:ascii="Times New Roman" w:hAnsi="Times New Roman" w:cs="Times New Roman"/>
        </w:rPr>
        <w:t xml:space="preserve"> даёт более консервативную оценку — свыше 15 млрд USD к 2035 году (CAGR ~31 %). Future Market </w:t>
      </w:r>
      <w:proofErr w:type="spellStart"/>
      <w:r w:rsidRPr="001C65F0">
        <w:rPr>
          <w:rFonts w:ascii="Times New Roman" w:hAnsi="Times New Roman" w:cs="Times New Roman"/>
        </w:rPr>
        <w:t>Insights</w:t>
      </w:r>
      <w:proofErr w:type="spellEnd"/>
      <w:r w:rsidRPr="001C65F0">
        <w:rPr>
          <w:rFonts w:ascii="Times New Roman" w:hAnsi="Times New Roman" w:cs="Times New Roman"/>
        </w:rPr>
        <w:t xml:space="preserve"> и Research </w:t>
      </w:r>
      <w:proofErr w:type="spellStart"/>
      <w:r w:rsidRPr="001C65F0">
        <w:rPr>
          <w:rFonts w:ascii="Times New Roman" w:hAnsi="Times New Roman" w:cs="Times New Roman"/>
        </w:rPr>
        <w:t>Nester</w:t>
      </w:r>
      <w:proofErr w:type="spellEnd"/>
      <w:r w:rsidRPr="001C65F0">
        <w:rPr>
          <w:rFonts w:ascii="Times New Roman" w:hAnsi="Times New Roman" w:cs="Times New Roman"/>
        </w:rPr>
        <w:t xml:space="preserve"> прогнозируют объём 15,8–39,45 млрд USD к 2035 году в зависимости от сегмента (сырьё или готовые батареи).</w:t>
      </w:r>
    </w:p>
    <w:p w14:paraId="0DD74EAC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Ключевые глобальные тенденции:</w:t>
      </w:r>
    </w:p>
    <w:p w14:paraId="17F1D55C" w14:textId="77777777" w:rsidR="00F559FE" w:rsidRPr="001C65F0" w:rsidRDefault="00F559FE" w:rsidP="00F559FE">
      <w:pPr>
        <w:numPr>
          <w:ilvl w:val="0"/>
          <w:numId w:val="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1C65F0">
        <w:rPr>
          <w:rFonts w:ascii="Times New Roman" w:hAnsi="Times New Roman" w:cs="Times New Roman"/>
        </w:rPr>
        <w:t>Электромобилизация</w:t>
      </w:r>
      <w:proofErr w:type="spellEnd"/>
      <w:r w:rsidRPr="001C65F0">
        <w:rPr>
          <w:rFonts w:ascii="Times New Roman" w:hAnsi="Times New Roman" w:cs="Times New Roman"/>
        </w:rPr>
        <w:t xml:space="preserve"> и рост энергоёмкости батарей. Автопроизводители (Tesla, BMW, </w:t>
      </w:r>
      <w:proofErr w:type="spellStart"/>
      <w:r w:rsidRPr="001C65F0">
        <w:rPr>
          <w:rFonts w:ascii="Times New Roman" w:hAnsi="Times New Roman" w:cs="Times New Roman"/>
        </w:rPr>
        <w:t>Stellantis</w:t>
      </w:r>
      <w:proofErr w:type="spellEnd"/>
      <w:r w:rsidRPr="001C65F0">
        <w:rPr>
          <w:rFonts w:ascii="Times New Roman" w:hAnsi="Times New Roman" w:cs="Times New Roman"/>
        </w:rPr>
        <w:t xml:space="preserve">, BYD) активно внедряют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/C-аноды для увеличения дальности хода на 20–50 % и ускоренной зарядки. Доля кремниевых анодов в EV-батареях вырастет с 5–8 % в 2025 году до 25–35 % к 2035 году.</w:t>
      </w:r>
    </w:p>
    <w:p w14:paraId="3392D8BB" w14:textId="77777777" w:rsidR="00F559FE" w:rsidRPr="001C65F0" w:rsidRDefault="00F559FE" w:rsidP="00F559FE">
      <w:pPr>
        <w:numPr>
          <w:ilvl w:val="0"/>
          <w:numId w:val="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lastRenderedPageBreak/>
        <w:t xml:space="preserve">Переход к устойчивым и «зелёным» материалам. Жёсткие регуляции (EU </w:t>
      </w:r>
      <w:proofErr w:type="spellStart"/>
      <w:r w:rsidRPr="001C65F0">
        <w:rPr>
          <w:rFonts w:ascii="Times New Roman" w:hAnsi="Times New Roman" w:cs="Times New Roman"/>
        </w:rPr>
        <w:t>Battery</w:t>
      </w:r>
      <w:proofErr w:type="spellEnd"/>
      <w:r w:rsidRPr="001C65F0">
        <w:rPr>
          <w:rFonts w:ascii="Times New Roman" w:hAnsi="Times New Roman" w:cs="Times New Roman"/>
        </w:rPr>
        <w:t xml:space="preserve"> </w:t>
      </w:r>
      <w:proofErr w:type="spellStart"/>
      <w:r w:rsidRPr="001C65F0">
        <w:rPr>
          <w:rFonts w:ascii="Times New Roman" w:hAnsi="Times New Roman" w:cs="Times New Roman"/>
        </w:rPr>
        <w:t>Regulation</w:t>
      </w:r>
      <w:proofErr w:type="spellEnd"/>
      <w:r w:rsidRPr="001C65F0">
        <w:rPr>
          <w:rFonts w:ascii="Times New Roman" w:hAnsi="Times New Roman" w:cs="Times New Roman"/>
        </w:rPr>
        <w:t xml:space="preserve"> 2023, US </w:t>
      </w:r>
      <w:proofErr w:type="spellStart"/>
      <w:r w:rsidRPr="001C65F0">
        <w:rPr>
          <w:rFonts w:ascii="Times New Roman" w:hAnsi="Times New Roman" w:cs="Times New Roman"/>
        </w:rPr>
        <w:t>Inflation</w:t>
      </w:r>
      <w:proofErr w:type="spellEnd"/>
      <w:r w:rsidRPr="001C65F0">
        <w:rPr>
          <w:rFonts w:ascii="Times New Roman" w:hAnsi="Times New Roman" w:cs="Times New Roman"/>
        </w:rPr>
        <w:t xml:space="preserve"> </w:t>
      </w:r>
      <w:proofErr w:type="spellStart"/>
      <w:r w:rsidRPr="001C65F0">
        <w:rPr>
          <w:rFonts w:ascii="Times New Roman" w:hAnsi="Times New Roman" w:cs="Times New Roman"/>
        </w:rPr>
        <w:t>Reduction</w:t>
      </w:r>
      <w:proofErr w:type="spellEnd"/>
      <w:r w:rsidRPr="001C65F0">
        <w:rPr>
          <w:rFonts w:ascii="Times New Roman" w:hAnsi="Times New Roman" w:cs="Times New Roman"/>
        </w:rPr>
        <w:t xml:space="preserve"> Act, Китайский 14-й пятилетний план) требуют снижения углеродного следа анодов.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/C-композиты из вторичного сырья получают преимущество благодаря LCA-показателям (снижение GWP на 70–85 % по сравнению с графитом).</w:t>
      </w:r>
    </w:p>
    <w:p w14:paraId="23913B27" w14:textId="77777777" w:rsidR="00F559FE" w:rsidRPr="001C65F0" w:rsidRDefault="00F559FE" w:rsidP="00F559FE">
      <w:pPr>
        <w:numPr>
          <w:ilvl w:val="0"/>
          <w:numId w:val="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Развитие натрий-ионных аккумуляторов. 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батареи рассматриваются как низкозатратная альтернатива Li-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для стационарного хранения.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/C-аноды идеально подходят для Na-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благодаря высокой ёмкости по натрию и буферированию объёмных изменений.</w:t>
      </w:r>
    </w:p>
    <w:p w14:paraId="15970A02" w14:textId="77777777" w:rsidR="00F559FE" w:rsidRPr="001C65F0" w:rsidRDefault="00F559FE" w:rsidP="00F559FE">
      <w:pPr>
        <w:numPr>
          <w:ilvl w:val="0"/>
          <w:numId w:val="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Интеграция с водородными технологиями.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/C-композиты применяются в электролизёрах (HER-катализаторы), системах хранения водорода и биполярных пластинах топливных элементов.</w:t>
      </w:r>
    </w:p>
    <w:p w14:paraId="5E67A31A" w14:textId="77777777" w:rsidR="00F559FE" w:rsidRPr="001C65F0" w:rsidRDefault="00F559FE" w:rsidP="00F559FE">
      <w:pPr>
        <w:numPr>
          <w:ilvl w:val="0"/>
          <w:numId w:val="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«</w:t>
      </w:r>
      <w:proofErr w:type="spellStart"/>
      <w:r w:rsidRPr="001C65F0">
        <w:rPr>
          <w:rFonts w:ascii="Times New Roman" w:hAnsi="Times New Roman" w:cs="Times New Roman"/>
        </w:rPr>
        <w:t>Drop-in</w:t>
      </w:r>
      <w:proofErr w:type="spellEnd"/>
      <w:r w:rsidRPr="001C65F0">
        <w:rPr>
          <w:rFonts w:ascii="Times New Roman" w:hAnsi="Times New Roman" w:cs="Times New Roman"/>
        </w:rPr>
        <w:t>» интеграция. Производители предпочитают материалы, совместимые с существующими линиями графитовых анодов, что ускоряет коммерциализацию.</w:t>
      </w:r>
    </w:p>
    <w:p w14:paraId="48E8F503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Основные игроки: Group14 Technologies (SCC55®), </w:t>
      </w:r>
      <w:proofErr w:type="spellStart"/>
      <w:r w:rsidRPr="001C65F0">
        <w:rPr>
          <w:rFonts w:ascii="Times New Roman" w:hAnsi="Times New Roman" w:cs="Times New Roman"/>
        </w:rPr>
        <w:t>Sila</w:t>
      </w:r>
      <w:proofErr w:type="spellEnd"/>
      <w:r w:rsidRPr="001C65F0">
        <w:rPr>
          <w:rFonts w:ascii="Times New Roman" w:hAnsi="Times New Roman" w:cs="Times New Roman"/>
        </w:rPr>
        <w:t xml:space="preserve"> </w:t>
      </w:r>
      <w:proofErr w:type="spellStart"/>
      <w:r w:rsidRPr="001C65F0">
        <w:rPr>
          <w:rFonts w:ascii="Times New Roman" w:hAnsi="Times New Roman" w:cs="Times New Roman"/>
        </w:rPr>
        <w:t>Nanotechnologies</w:t>
      </w:r>
      <w:proofErr w:type="spellEnd"/>
      <w:r w:rsidRPr="001C65F0">
        <w:rPr>
          <w:rFonts w:ascii="Times New Roman" w:hAnsi="Times New Roman" w:cs="Times New Roman"/>
        </w:rPr>
        <w:t xml:space="preserve"> (Titan Silicon™), </w:t>
      </w:r>
      <w:proofErr w:type="spellStart"/>
      <w:r w:rsidRPr="001C65F0">
        <w:rPr>
          <w:rFonts w:ascii="Times New Roman" w:hAnsi="Times New Roman" w:cs="Times New Roman"/>
        </w:rPr>
        <w:t>Amprius</w:t>
      </w:r>
      <w:proofErr w:type="spellEnd"/>
      <w:r w:rsidRPr="001C65F0">
        <w:rPr>
          <w:rFonts w:ascii="Times New Roman" w:hAnsi="Times New Roman" w:cs="Times New Roman"/>
        </w:rPr>
        <w:t xml:space="preserve">, </w:t>
      </w:r>
      <w:proofErr w:type="spellStart"/>
      <w:r w:rsidRPr="001C65F0">
        <w:rPr>
          <w:rFonts w:ascii="Times New Roman" w:hAnsi="Times New Roman" w:cs="Times New Roman"/>
        </w:rPr>
        <w:t>Enevate</w:t>
      </w:r>
      <w:proofErr w:type="spellEnd"/>
      <w:r w:rsidRPr="001C65F0">
        <w:rPr>
          <w:rFonts w:ascii="Times New Roman" w:hAnsi="Times New Roman" w:cs="Times New Roman"/>
        </w:rPr>
        <w:t xml:space="preserve">, </w:t>
      </w:r>
      <w:proofErr w:type="spellStart"/>
      <w:r w:rsidRPr="001C65F0">
        <w:rPr>
          <w:rFonts w:ascii="Times New Roman" w:hAnsi="Times New Roman" w:cs="Times New Roman"/>
        </w:rPr>
        <w:t>Nexeon</w:t>
      </w:r>
      <w:proofErr w:type="spellEnd"/>
      <w:r w:rsidRPr="001C65F0">
        <w:rPr>
          <w:rFonts w:ascii="Times New Roman" w:hAnsi="Times New Roman" w:cs="Times New Roman"/>
        </w:rPr>
        <w:t>. Все они прошли путь от лаборатории к заводам мощностью тысячи тонн в год.</w:t>
      </w:r>
    </w:p>
    <w:p w14:paraId="2C0C4264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10.2.2 Преимущества разработанной технологии для коммерциализации</w:t>
      </w:r>
    </w:p>
    <w:p w14:paraId="6D5BC90C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Разработанная технология имеет ряд конкурентных преимуществ:</w:t>
      </w:r>
    </w:p>
    <w:p w14:paraId="753CBF93" w14:textId="77777777" w:rsidR="00F559FE" w:rsidRPr="001C65F0" w:rsidRDefault="00F559FE" w:rsidP="00F559FE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Низкая себестоимость (9,5–12,5 USD/кг на пилотном уровне, 6,5–8,5 USD/кг на промышленном).</w:t>
      </w:r>
    </w:p>
    <w:p w14:paraId="368E7219" w14:textId="77777777" w:rsidR="00F559FE" w:rsidRPr="001C65F0" w:rsidRDefault="00F559FE" w:rsidP="00F559FE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Экологическая привлекательность (снижение GWP на 70–85 %).</w:t>
      </w:r>
    </w:p>
    <w:p w14:paraId="11BC0120" w14:textId="77777777" w:rsidR="00F559FE" w:rsidRPr="001C65F0" w:rsidRDefault="00F559FE" w:rsidP="00F559FE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Полная зависимость от местных отходов Республики Казахстан.</w:t>
      </w:r>
    </w:p>
    <w:p w14:paraId="7483EC82" w14:textId="77777777" w:rsidR="00F559FE" w:rsidRPr="001C65F0" w:rsidRDefault="00F559FE" w:rsidP="00F559FE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Масштабируемость и совместимость с существующими производствами («</w:t>
      </w:r>
      <w:proofErr w:type="spellStart"/>
      <w:r w:rsidRPr="001C65F0">
        <w:rPr>
          <w:rFonts w:ascii="Times New Roman" w:hAnsi="Times New Roman" w:cs="Times New Roman"/>
        </w:rPr>
        <w:t>drop-in</w:t>
      </w:r>
      <w:proofErr w:type="spellEnd"/>
      <w:r w:rsidRPr="001C65F0">
        <w:rPr>
          <w:rFonts w:ascii="Times New Roman" w:hAnsi="Times New Roman" w:cs="Times New Roman"/>
        </w:rPr>
        <w:t>»).</w:t>
      </w:r>
    </w:p>
    <w:p w14:paraId="041526CC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10.2.3 Анализ конкурентов в Республике Казахстан</w:t>
      </w:r>
    </w:p>
    <w:p w14:paraId="3A7E256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gramStart"/>
      <w:r w:rsidRPr="001C65F0">
        <w:rPr>
          <w:rFonts w:ascii="Times New Roman" w:hAnsi="Times New Roman" w:cs="Times New Roman"/>
        </w:rPr>
        <w:t>На текущий момент</w:t>
      </w:r>
      <w:proofErr w:type="gramEnd"/>
      <w:r w:rsidRPr="001C65F0">
        <w:rPr>
          <w:rFonts w:ascii="Times New Roman" w:hAnsi="Times New Roman" w:cs="Times New Roman"/>
        </w:rPr>
        <w:t xml:space="preserve"> в Республике Казахстан отсутствуют прямые промышленные конкуренты по производству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/C-композитов из </w:t>
      </w:r>
      <w:proofErr w:type="spellStart"/>
      <w:r w:rsidRPr="001C65F0">
        <w:rPr>
          <w:rFonts w:ascii="Times New Roman" w:hAnsi="Times New Roman" w:cs="Times New Roman"/>
        </w:rPr>
        <w:t>био</w:t>
      </w:r>
      <w:proofErr w:type="spellEnd"/>
      <w:r w:rsidRPr="001C65F0">
        <w:rPr>
          <w:rFonts w:ascii="Times New Roman" w:hAnsi="Times New Roman" w:cs="Times New Roman"/>
        </w:rPr>
        <w:t xml:space="preserve">- и 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-металлургических</w:t>
      </w:r>
      <w:proofErr w:type="gramEnd"/>
      <w:r w:rsidRPr="001C65F0">
        <w:rPr>
          <w:rFonts w:ascii="Times New Roman" w:hAnsi="Times New Roman" w:cs="Times New Roman"/>
        </w:rPr>
        <w:t xml:space="preserve"> отходов.</w:t>
      </w:r>
    </w:p>
    <w:p w14:paraId="146E5463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Основные игроки и косвенные конкуренты:</w:t>
      </w:r>
    </w:p>
    <w:p w14:paraId="67A81D9F" w14:textId="77777777" w:rsidR="00F559FE" w:rsidRPr="001C65F0" w:rsidRDefault="00F559FE" w:rsidP="00F559FE">
      <w:pPr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Импортёры графита и кремния (Китай, Россия, Южная Корея) — занимают практически 100 % рынка анодных материалов.</w:t>
      </w:r>
    </w:p>
    <w:p w14:paraId="37855DCA" w14:textId="77777777" w:rsidR="00F559FE" w:rsidRPr="001C65F0" w:rsidRDefault="00F559FE" w:rsidP="00F559FE">
      <w:pPr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Проекты по переработке отработанных Li-</w:t>
      </w:r>
      <w:proofErr w:type="spellStart"/>
      <w:r w:rsidRPr="001C65F0">
        <w:rPr>
          <w:rFonts w:ascii="Times New Roman" w:hAnsi="Times New Roman" w:cs="Times New Roman"/>
        </w:rPr>
        <w:t>ion</w:t>
      </w:r>
      <w:proofErr w:type="spellEnd"/>
      <w:r w:rsidRPr="001C65F0">
        <w:rPr>
          <w:rFonts w:ascii="Times New Roman" w:hAnsi="Times New Roman" w:cs="Times New Roman"/>
        </w:rPr>
        <w:t xml:space="preserve"> аккумуляторов (Алматы, мощность ≥20 т/мес.) — фокусируются на извлечении ценных металлов, но не производят новые анодные материалы.</w:t>
      </w:r>
    </w:p>
    <w:p w14:paraId="126BDFFC" w14:textId="77777777" w:rsidR="00F559FE" w:rsidRPr="001C65F0" w:rsidRDefault="00F559FE" w:rsidP="00F559FE">
      <w:pPr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Научно-исследовательские организации (</w:t>
      </w:r>
      <w:proofErr w:type="spellStart"/>
      <w:r w:rsidRPr="001C65F0">
        <w:rPr>
          <w:rFonts w:ascii="Times New Roman" w:hAnsi="Times New Roman" w:cs="Times New Roman"/>
        </w:rPr>
        <w:t>Satbayev</w:t>
      </w:r>
      <w:proofErr w:type="spellEnd"/>
      <w:r w:rsidRPr="001C65F0">
        <w:rPr>
          <w:rFonts w:ascii="Times New Roman" w:hAnsi="Times New Roman" w:cs="Times New Roman"/>
        </w:rPr>
        <w:t xml:space="preserve"> University и др.) — ведут лабораторные работы, но не вышли на промышленный уровень.</w:t>
      </w:r>
    </w:p>
    <w:p w14:paraId="4F7C729B" w14:textId="77777777" w:rsidR="00F559FE" w:rsidRPr="001C65F0" w:rsidRDefault="00F559FE" w:rsidP="00F559FE">
      <w:pPr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-металлургические</w:t>
      </w:r>
      <w:proofErr w:type="gramEnd"/>
      <w:r w:rsidRPr="001C65F0">
        <w:rPr>
          <w:rFonts w:ascii="Times New Roman" w:hAnsi="Times New Roman" w:cs="Times New Roman"/>
        </w:rPr>
        <w:t xml:space="preserve"> предприятия — производят </w:t>
      </w:r>
      <w:proofErr w:type="spellStart"/>
      <w:r w:rsidRPr="001C65F0">
        <w:rPr>
          <w:rFonts w:ascii="Times New Roman" w:hAnsi="Times New Roman" w:cs="Times New Roman"/>
        </w:rPr>
        <w:t>микрокремнезём</w:t>
      </w:r>
      <w:proofErr w:type="spellEnd"/>
      <w:r w:rsidRPr="001C65F0">
        <w:rPr>
          <w:rFonts w:ascii="Times New Roman" w:hAnsi="Times New Roman" w:cs="Times New Roman"/>
        </w:rPr>
        <w:t xml:space="preserve"> как побочный продукт, но не перерабатывают его в высокотехнологичные аноды.</w:t>
      </w:r>
    </w:p>
    <w:p w14:paraId="744576A7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Разработанная технология обладает значительным конкурентным преимуществом за счёт локального сырья, циркулярного подхода и отсутствия аналогов на внутреннем рынке.</w:t>
      </w:r>
    </w:p>
    <w:p w14:paraId="27E5D669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10.2.4 Стратегия коммерциализации</w:t>
      </w:r>
    </w:p>
    <w:p w14:paraId="375F49C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Стратегия коммерциализации включает три последовательных этапа:</w:t>
      </w:r>
    </w:p>
    <w:p w14:paraId="5D9ECDCE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Подготовительный этап</w:t>
      </w:r>
    </w:p>
    <w:p w14:paraId="304A489B" w14:textId="77777777" w:rsidR="00F559FE" w:rsidRPr="001C65F0" w:rsidRDefault="00F559FE" w:rsidP="00F559FE">
      <w:pPr>
        <w:numPr>
          <w:ilvl w:val="0"/>
          <w:numId w:val="10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Запуск и отработка опытной установки.</w:t>
      </w:r>
    </w:p>
    <w:p w14:paraId="2CD023F3" w14:textId="77777777" w:rsidR="00F559FE" w:rsidRPr="001C65F0" w:rsidRDefault="00F559FE" w:rsidP="00F559FE">
      <w:pPr>
        <w:numPr>
          <w:ilvl w:val="0"/>
          <w:numId w:val="10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Получение опытно-промышленных партий материала.</w:t>
      </w:r>
    </w:p>
    <w:p w14:paraId="47FFD940" w14:textId="77777777" w:rsidR="00F559FE" w:rsidRPr="001C65F0" w:rsidRDefault="00F559FE" w:rsidP="00F559FE">
      <w:pPr>
        <w:numPr>
          <w:ilvl w:val="0"/>
          <w:numId w:val="10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Квалификационные испытания у потенциальных потребителей.</w:t>
      </w:r>
    </w:p>
    <w:p w14:paraId="3D3E3A07" w14:textId="77777777" w:rsidR="00F559FE" w:rsidRPr="001C65F0" w:rsidRDefault="00F559FE" w:rsidP="00F559FE">
      <w:pPr>
        <w:numPr>
          <w:ilvl w:val="0"/>
          <w:numId w:val="10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lastRenderedPageBreak/>
        <w:t>Патентование ключевых технических решений.</w:t>
      </w:r>
    </w:p>
    <w:p w14:paraId="1744E6DA" w14:textId="77777777" w:rsidR="00F559FE" w:rsidRPr="001C65F0" w:rsidRDefault="00F559FE" w:rsidP="00F559FE">
      <w:pPr>
        <w:numPr>
          <w:ilvl w:val="0"/>
          <w:numId w:val="10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Разработка бизнес-плана и привлечение инвесторов (гранты, венчурное финансирование, государственно-частное партнёрство).</w:t>
      </w:r>
    </w:p>
    <w:p w14:paraId="4958F789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Этап промышленного внедрения</w:t>
      </w:r>
    </w:p>
    <w:p w14:paraId="751D2167" w14:textId="77777777" w:rsidR="00F559FE" w:rsidRPr="001C65F0" w:rsidRDefault="00F559FE" w:rsidP="00F559FE">
      <w:pPr>
        <w:numPr>
          <w:ilvl w:val="0"/>
          <w:numId w:val="1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Строительство первой промышленной линии.</w:t>
      </w:r>
    </w:p>
    <w:p w14:paraId="79975610" w14:textId="77777777" w:rsidR="00F559FE" w:rsidRPr="001C65F0" w:rsidRDefault="00F559FE" w:rsidP="00F559FE">
      <w:pPr>
        <w:numPr>
          <w:ilvl w:val="0"/>
          <w:numId w:val="1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Сертификация по международным стандартам (ISO 9001, IATF 16949, REACH).</w:t>
      </w:r>
    </w:p>
    <w:p w14:paraId="3DCDA883" w14:textId="77777777" w:rsidR="00F559FE" w:rsidRPr="001C65F0" w:rsidRDefault="00F559FE" w:rsidP="00F559FE">
      <w:pPr>
        <w:numPr>
          <w:ilvl w:val="0"/>
          <w:numId w:val="1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Создание совместных предприятий с мировыми технологическими лидерами.</w:t>
      </w:r>
    </w:p>
    <w:p w14:paraId="15C67771" w14:textId="77777777" w:rsidR="00F559FE" w:rsidRPr="001C65F0" w:rsidRDefault="00F559FE" w:rsidP="00F559FE">
      <w:pPr>
        <w:numPr>
          <w:ilvl w:val="0"/>
          <w:numId w:val="1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Выход на внутренний рынок и начало поставок в страны ЕАЭС.</w:t>
      </w:r>
    </w:p>
    <w:p w14:paraId="79E0F95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Этап масштабирования и глобализации</w:t>
      </w:r>
    </w:p>
    <w:p w14:paraId="46C9C5BC" w14:textId="77777777" w:rsidR="00F559FE" w:rsidRPr="001C65F0" w:rsidRDefault="00F559FE" w:rsidP="00F559FE">
      <w:pPr>
        <w:numPr>
          <w:ilvl w:val="0"/>
          <w:numId w:val="1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Расширение производственных мощностей.</w:t>
      </w:r>
    </w:p>
    <w:p w14:paraId="45B39C61" w14:textId="77777777" w:rsidR="00F559FE" w:rsidRPr="001C65F0" w:rsidRDefault="00F559FE" w:rsidP="00F559FE">
      <w:pPr>
        <w:numPr>
          <w:ilvl w:val="0"/>
          <w:numId w:val="1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Создание полного производственного кластера.</w:t>
      </w:r>
    </w:p>
    <w:p w14:paraId="16832256" w14:textId="77777777" w:rsidR="00F559FE" w:rsidRPr="001C65F0" w:rsidRDefault="00F559FE" w:rsidP="00F559FE">
      <w:pPr>
        <w:numPr>
          <w:ilvl w:val="0"/>
          <w:numId w:val="1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Выход на рынки Европы и Азии.</w:t>
      </w:r>
    </w:p>
    <w:p w14:paraId="3FC902B3" w14:textId="77777777" w:rsidR="00F559FE" w:rsidRPr="001C65F0" w:rsidRDefault="00F559FE" w:rsidP="00F559FE">
      <w:pPr>
        <w:numPr>
          <w:ilvl w:val="0"/>
          <w:numId w:val="12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Разработка собственных брендов аккумуляторной продукции с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/C-анодами.</w:t>
      </w:r>
    </w:p>
    <w:p w14:paraId="1D79757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10.2.5 Финансовые показатели проекта (NPV и IRR)</w:t>
      </w:r>
    </w:p>
    <w:p w14:paraId="579CAB1A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Таблица 10.2.1. Ключевые допущения для расчёта финансовых показателей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37"/>
        <w:gridCol w:w="3037"/>
        <w:gridCol w:w="3571"/>
      </w:tblGrid>
      <w:tr w:rsidR="00F559FE" w:rsidRPr="001C65F0" w14:paraId="173C70A7" w14:textId="77777777" w:rsidTr="00F559FE">
        <w:tc>
          <w:tcPr>
            <w:tcW w:w="0" w:type="auto"/>
            <w:hideMark/>
          </w:tcPr>
          <w:p w14:paraId="212CB063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4A77850E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Пилотный сценарий (50 кг/сутки)</w:t>
            </w:r>
          </w:p>
        </w:tc>
        <w:tc>
          <w:tcPr>
            <w:tcW w:w="0" w:type="auto"/>
            <w:hideMark/>
          </w:tcPr>
          <w:p w14:paraId="663841AD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Промышленный сценарий (2000 т/год)</w:t>
            </w:r>
          </w:p>
        </w:tc>
      </w:tr>
      <w:tr w:rsidR="00F559FE" w:rsidRPr="001C65F0" w14:paraId="2D6F0C4C" w14:textId="77777777" w:rsidTr="00F559FE">
        <w:tc>
          <w:tcPr>
            <w:tcW w:w="0" w:type="auto"/>
            <w:hideMark/>
          </w:tcPr>
          <w:p w14:paraId="04BA723D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CAPEX, млн USD</w:t>
            </w:r>
          </w:p>
        </w:tc>
        <w:tc>
          <w:tcPr>
            <w:tcW w:w="0" w:type="auto"/>
            <w:hideMark/>
          </w:tcPr>
          <w:p w14:paraId="7FBD5124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0" w:type="auto"/>
            <w:hideMark/>
          </w:tcPr>
          <w:p w14:paraId="1CDEE11E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45</w:t>
            </w:r>
          </w:p>
        </w:tc>
      </w:tr>
      <w:tr w:rsidR="00F559FE" w:rsidRPr="001C65F0" w14:paraId="74BA1881" w14:textId="77777777" w:rsidTr="00F559FE">
        <w:tc>
          <w:tcPr>
            <w:tcW w:w="0" w:type="auto"/>
            <w:hideMark/>
          </w:tcPr>
          <w:p w14:paraId="183795A1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OPEX, USD/кг</w:t>
            </w:r>
          </w:p>
        </w:tc>
        <w:tc>
          <w:tcPr>
            <w:tcW w:w="0" w:type="auto"/>
            <w:hideMark/>
          </w:tcPr>
          <w:p w14:paraId="2774090C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9,5–12,5</w:t>
            </w:r>
          </w:p>
        </w:tc>
        <w:tc>
          <w:tcPr>
            <w:tcW w:w="0" w:type="auto"/>
            <w:hideMark/>
          </w:tcPr>
          <w:p w14:paraId="298BD6BF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6,5–8,5</w:t>
            </w:r>
          </w:p>
        </w:tc>
      </w:tr>
      <w:tr w:rsidR="00F559FE" w:rsidRPr="001C65F0" w14:paraId="2F3ACDC3" w14:textId="77777777" w:rsidTr="00F559FE">
        <w:tc>
          <w:tcPr>
            <w:tcW w:w="0" w:type="auto"/>
            <w:hideMark/>
          </w:tcPr>
          <w:p w14:paraId="224AF2C5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Цена реализации, USD/кг</w:t>
            </w:r>
          </w:p>
        </w:tc>
        <w:tc>
          <w:tcPr>
            <w:tcW w:w="0" w:type="auto"/>
            <w:hideMark/>
          </w:tcPr>
          <w:p w14:paraId="3050243E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D8B2C9A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15</w:t>
            </w:r>
          </w:p>
        </w:tc>
      </w:tr>
      <w:tr w:rsidR="00F559FE" w:rsidRPr="001C65F0" w14:paraId="2A2546AA" w14:textId="77777777" w:rsidTr="00F559FE">
        <w:tc>
          <w:tcPr>
            <w:tcW w:w="0" w:type="auto"/>
            <w:hideMark/>
          </w:tcPr>
          <w:p w14:paraId="7DF4860E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Горизонт планирования, лет</w:t>
            </w:r>
          </w:p>
        </w:tc>
        <w:tc>
          <w:tcPr>
            <w:tcW w:w="0" w:type="auto"/>
            <w:hideMark/>
          </w:tcPr>
          <w:p w14:paraId="28C7CD95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426A8C5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10</w:t>
            </w:r>
          </w:p>
        </w:tc>
      </w:tr>
      <w:tr w:rsidR="00F559FE" w:rsidRPr="001C65F0" w14:paraId="25E8EE6E" w14:textId="77777777" w:rsidTr="00F559FE">
        <w:tc>
          <w:tcPr>
            <w:tcW w:w="0" w:type="auto"/>
            <w:hideMark/>
          </w:tcPr>
          <w:p w14:paraId="7314AAF7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Дисконтная ставка</w:t>
            </w:r>
          </w:p>
        </w:tc>
        <w:tc>
          <w:tcPr>
            <w:tcW w:w="0" w:type="auto"/>
            <w:hideMark/>
          </w:tcPr>
          <w:p w14:paraId="7AEFC34F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12 %</w:t>
            </w:r>
          </w:p>
        </w:tc>
        <w:tc>
          <w:tcPr>
            <w:tcW w:w="0" w:type="auto"/>
            <w:hideMark/>
          </w:tcPr>
          <w:p w14:paraId="5B249805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12 %</w:t>
            </w:r>
          </w:p>
        </w:tc>
      </w:tr>
    </w:tbl>
    <w:p w14:paraId="7915FA8C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Таблица 10.2.2. Финансовые показатели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7"/>
        <w:gridCol w:w="2090"/>
        <w:gridCol w:w="2708"/>
      </w:tblGrid>
      <w:tr w:rsidR="00F559FE" w:rsidRPr="001C65F0" w14:paraId="62B1EEF5" w14:textId="77777777" w:rsidTr="00F559FE">
        <w:tc>
          <w:tcPr>
            <w:tcW w:w="0" w:type="auto"/>
            <w:hideMark/>
          </w:tcPr>
          <w:p w14:paraId="407BB730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hideMark/>
          </w:tcPr>
          <w:p w14:paraId="652F7D22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Пилотный сценарий</w:t>
            </w:r>
          </w:p>
        </w:tc>
        <w:tc>
          <w:tcPr>
            <w:tcW w:w="0" w:type="auto"/>
            <w:hideMark/>
          </w:tcPr>
          <w:p w14:paraId="69E0733E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Промышленный сценарий</w:t>
            </w:r>
          </w:p>
        </w:tc>
      </w:tr>
      <w:tr w:rsidR="00F559FE" w:rsidRPr="001C65F0" w14:paraId="59904256" w14:textId="77777777" w:rsidTr="00F559FE">
        <w:tc>
          <w:tcPr>
            <w:tcW w:w="0" w:type="auto"/>
            <w:hideMark/>
          </w:tcPr>
          <w:p w14:paraId="5F291A3F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Чистая приведённая стоимость (NPV), млн USD</w:t>
            </w:r>
          </w:p>
        </w:tc>
        <w:tc>
          <w:tcPr>
            <w:tcW w:w="0" w:type="auto"/>
            <w:hideMark/>
          </w:tcPr>
          <w:p w14:paraId="46E0DCA5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+1,85</w:t>
            </w:r>
          </w:p>
        </w:tc>
        <w:tc>
          <w:tcPr>
            <w:tcW w:w="0" w:type="auto"/>
            <w:hideMark/>
          </w:tcPr>
          <w:p w14:paraId="3B7D8626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+72,3</w:t>
            </w:r>
          </w:p>
        </w:tc>
      </w:tr>
      <w:tr w:rsidR="00F559FE" w:rsidRPr="001C65F0" w14:paraId="46465835" w14:textId="77777777" w:rsidTr="00F559FE">
        <w:tc>
          <w:tcPr>
            <w:tcW w:w="0" w:type="auto"/>
            <w:hideMark/>
          </w:tcPr>
          <w:p w14:paraId="0E4DB19D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Внутренняя норма доходности (IRR), %</w:t>
            </w:r>
          </w:p>
        </w:tc>
        <w:tc>
          <w:tcPr>
            <w:tcW w:w="0" w:type="auto"/>
            <w:hideMark/>
          </w:tcPr>
          <w:p w14:paraId="55A39BBE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29 %</w:t>
            </w:r>
          </w:p>
        </w:tc>
        <w:tc>
          <w:tcPr>
            <w:tcW w:w="0" w:type="auto"/>
            <w:hideMark/>
          </w:tcPr>
          <w:p w14:paraId="009A9B59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44 %</w:t>
            </w:r>
          </w:p>
        </w:tc>
      </w:tr>
      <w:tr w:rsidR="00F559FE" w:rsidRPr="001C65F0" w14:paraId="69ECA703" w14:textId="77777777" w:rsidTr="00F559FE">
        <w:tc>
          <w:tcPr>
            <w:tcW w:w="0" w:type="auto"/>
            <w:hideMark/>
          </w:tcPr>
          <w:p w14:paraId="13B2CFE9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Срок окупаемости (простой), лет</w:t>
            </w:r>
          </w:p>
        </w:tc>
        <w:tc>
          <w:tcPr>
            <w:tcW w:w="0" w:type="auto"/>
            <w:hideMark/>
          </w:tcPr>
          <w:p w14:paraId="4DDED6BD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0" w:type="auto"/>
            <w:hideMark/>
          </w:tcPr>
          <w:p w14:paraId="78E0FA3B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2,7</w:t>
            </w:r>
          </w:p>
        </w:tc>
      </w:tr>
      <w:tr w:rsidR="00F559FE" w:rsidRPr="001C65F0" w14:paraId="38ADEFDC" w14:textId="77777777" w:rsidTr="00F559FE">
        <w:tc>
          <w:tcPr>
            <w:tcW w:w="0" w:type="auto"/>
            <w:hideMark/>
          </w:tcPr>
          <w:p w14:paraId="36D0086A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Срок окупаемости (дисконтированный), лет</w:t>
            </w:r>
          </w:p>
        </w:tc>
        <w:tc>
          <w:tcPr>
            <w:tcW w:w="0" w:type="auto"/>
            <w:hideMark/>
          </w:tcPr>
          <w:p w14:paraId="65DF9AAE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0" w:type="auto"/>
            <w:hideMark/>
          </w:tcPr>
          <w:p w14:paraId="4E3DECB0" w14:textId="77777777" w:rsidR="00F559FE" w:rsidRPr="001C65F0" w:rsidRDefault="00F559FE" w:rsidP="00F559FE">
            <w:pPr>
              <w:spacing w:line="278" w:lineRule="auto"/>
              <w:ind w:firstLine="32"/>
              <w:jc w:val="both"/>
              <w:rPr>
                <w:rFonts w:ascii="Times New Roman" w:hAnsi="Times New Roman" w:cs="Times New Roman"/>
              </w:rPr>
            </w:pPr>
            <w:r w:rsidRPr="001C65F0">
              <w:rPr>
                <w:rFonts w:ascii="Times New Roman" w:hAnsi="Times New Roman" w:cs="Times New Roman"/>
              </w:rPr>
              <w:t>3,4</w:t>
            </w:r>
          </w:p>
        </w:tc>
      </w:tr>
    </w:tbl>
    <w:p w14:paraId="5C080A7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Расчёты подтверждают высокую инвестиционную привлекательность проекта.</w:t>
      </w:r>
    </w:p>
    <w:p w14:paraId="3B8709D8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10.2.6 Потенциальные барьеры и пути их преодоления</w:t>
      </w:r>
    </w:p>
    <w:p w14:paraId="4691724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Основные вызовы: высокие начальные капитальные затраты, необходимость квалификации материала, вариабельность сырья.</w:t>
      </w:r>
    </w:p>
    <w:p w14:paraId="54DA846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Пути преодоления: государственно-частное партнёрство, международное сотрудничество, создание центра компетенций.</w:t>
      </w:r>
    </w:p>
    <w:p w14:paraId="5E1574F9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10.2.7 Экономический и социальный эффект коммерциализации</w:t>
      </w:r>
    </w:p>
    <w:p w14:paraId="78355855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Реализация проекта позволит создать новые высокотехнологичные рабочие места, сократить объёмы захоронения отходов, снизить импортозависимость и внести вклад в достижение целей углеродной нейтральности и циркулярной экономики Республики Казахстан.</w:t>
      </w:r>
    </w:p>
    <w:p w14:paraId="318AB9F4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lastRenderedPageBreak/>
        <w:t xml:space="preserve">Таким образом, коммерциализация разработанных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/C-материалов является не только технически осуществимой, но и стратегически важной задачей для Республики Казахстан. Успешное внедрение технологии позволит стране занять достойное место на глобальном рынке передовых материалов для </w:t>
      </w:r>
      <w:proofErr w:type="spellStart"/>
      <w:r w:rsidRPr="001C65F0">
        <w:rPr>
          <w:rFonts w:ascii="Times New Roman" w:hAnsi="Times New Roman" w:cs="Times New Roman"/>
        </w:rPr>
        <w:t>энергоаккумулирующих</w:t>
      </w:r>
      <w:proofErr w:type="spellEnd"/>
      <w:r w:rsidRPr="001C65F0">
        <w:rPr>
          <w:rFonts w:ascii="Times New Roman" w:hAnsi="Times New Roman" w:cs="Times New Roman"/>
        </w:rPr>
        <w:t xml:space="preserve"> систем.</w:t>
      </w:r>
    </w:p>
    <w:p w14:paraId="38CB369D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1C65F0">
        <w:rPr>
          <w:rFonts w:ascii="Times New Roman" w:hAnsi="Times New Roman" w:cs="Times New Roman"/>
          <w:b/>
          <w:bCs/>
        </w:rPr>
        <w:t>10.3 Вклад в устойчивое развитие и циркулярную экономику</w:t>
      </w:r>
    </w:p>
    <w:p w14:paraId="66FAE61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Разработанная технология получения кремний-углеродных (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/C) композитов из </w:t>
      </w:r>
      <w:proofErr w:type="spellStart"/>
      <w:r w:rsidRPr="001C65F0">
        <w:rPr>
          <w:rFonts w:ascii="Times New Roman" w:hAnsi="Times New Roman" w:cs="Times New Roman"/>
        </w:rPr>
        <w:t>био</w:t>
      </w:r>
      <w:proofErr w:type="spellEnd"/>
      <w:r w:rsidRPr="001C65F0">
        <w:rPr>
          <w:rFonts w:ascii="Times New Roman" w:hAnsi="Times New Roman" w:cs="Times New Roman"/>
        </w:rPr>
        <w:t xml:space="preserve">- и 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-металлургических</w:t>
      </w:r>
      <w:proofErr w:type="gramEnd"/>
      <w:r w:rsidRPr="001C65F0">
        <w:rPr>
          <w:rFonts w:ascii="Times New Roman" w:hAnsi="Times New Roman" w:cs="Times New Roman"/>
        </w:rPr>
        <w:t xml:space="preserve"> отходов вносит существенный вклад в достижение целей устойчивого развития (</w:t>
      </w:r>
      <w:proofErr w:type="spellStart"/>
      <w:r w:rsidRPr="001C65F0">
        <w:rPr>
          <w:rFonts w:ascii="Times New Roman" w:hAnsi="Times New Roman" w:cs="Times New Roman"/>
        </w:rPr>
        <w:t>Sustainable</w:t>
      </w:r>
      <w:proofErr w:type="spellEnd"/>
      <w:r w:rsidRPr="001C65F0">
        <w:rPr>
          <w:rFonts w:ascii="Times New Roman" w:hAnsi="Times New Roman" w:cs="Times New Roman"/>
        </w:rPr>
        <w:t xml:space="preserve"> Development </w:t>
      </w:r>
      <w:proofErr w:type="spellStart"/>
      <w:r w:rsidRPr="001C65F0">
        <w:rPr>
          <w:rFonts w:ascii="Times New Roman" w:hAnsi="Times New Roman" w:cs="Times New Roman"/>
        </w:rPr>
        <w:t>Goals</w:t>
      </w:r>
      <w:proofErr w:type="spellEnd"/>
      <w:r w:rsidRPr="001C65F0">
        <w:rPr>
          <w:rFonts w:ascii="Times New Roman" w:hAnsi="Times New Roman" w:cs="Times New Roman"/>
        </w:rPr>
        <w:t xml:space="preserve">, </w:t>
      </w:r>
      <w:proofErr w:type="spellStart"/>
      <w:r w:rsidRPr="001C65F0">
        <w:rPr>
          <w:rFonts w:ascii="Times New Roman" w:hAnsi="Times New Roman" w:cs="Times New Roman"/>
        </w:rPr>
        <w:t>SDGs</w:t>
      </w:r>
      <w:proofErr w:type="spellEnd"/>
      <w:r w:rsidRPr="001C65F0">
        <w:rPr>
          <w:rFonts w:ascii="Times New Roman" w:hAnsi="Times New Roman" w:cs="Times New Roman"/>
        </w:rPr>
        <w:t>) и реализацию принципов циркулярной экономики. Технология напрямую связывает решение глобальной проблемы накопления энергии с задачами рационального использования ресурсов, снижения отходов и уменьшения углеродного следа.</w:t>
      </w:r>
    </w:p>
    <w:p w14:paraId="425933DB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10.3.1 Соответствие Целям устойчивого развития ООН</w:t>
      </w:r>
    </w:p>
    <w:p w14:paraId="732720F0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Технология вносит вклад в несколько ключевых Целей устойчивого развития ООН (</w:t>
      </w:r>
      <w:proofErr w:type="spellStart"/>
      <w:r w:rsidRPr="001C65F0">
        <w:rPr>
          <w:rFonts w:ascii="Times New Roman" w:hAnsi="Times New Roman" w:cs="Times New Roman"/>
        </w:rPr>
        <w:t>Agenda</w:t>
      </w:r>
      <w:proofErr w:type="spellEnd"/>
      <w:r w:rsidRPr="001C65F0">
        <w:rPr>
          <w:rFonts w:ascii="Times New Roman" w:hAnsi="Times New Roman" w:cs="Times New Roman"/>
        </w:rPr>
        <w:t xml:space="preserve"> 2030):</w:t>
      </w:r>
    </w:p>
    <w:p w14:paraId="3F2782DC" w14:textId="77777777" w:rsidR="00F559FE" w:rsidRPr="001C65F0" w:rsidRDefault="00F559FE" w:rsidP="00F559FE">
      <w:pPr>
        <w:numPr>
          <w:ilvl w:val="0"/>
          <w:numId w:val="1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Цель 7: Недорогостоящая и чистая энергия — создание высокоэффективных материалов для аккумуляторов и суперконденсаторов, способствующих переходу к возобновляемым источникам энергии и системам хранения.</w:t>
      </w:r>
    </w:p>
    <w:p w14:paraId="69D40C82" w14:textId="77777777" w:rsidR="00F559FE" w:rsidRPr="001C65F0" w:rsidRDefault="00F559FE" w:rsidP="00F559FE">
      <w:pPr>
        <w:numPr>
          <w:ilvl w:val="0"/>
          <w:numId w:val="1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Цель 9: Индустриализация, инновации и инфраструктура — развитие высокотехнологичного производства на основе местных ресурсов и научных разработок.</w:t>
      </w:r>
    </w:p>
    <w:p w14:paraId="06F0C839" w14:textId="77777777" w:rsidR="00F559FE" w:rsidRPr="001C65F0" w:rsidRDefault="00F559FE" w:rsidP="00F559FE">
      <w:pPr>
        <w:numPr>
          <w:ilvl w:val="0"/>
          <w:numId w:val="1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Цель 12: Ответственное потребление и производство — переход от линейной модели «добыча–производство–отходы» к циркулярной модели «отходы–ресурс–новый продукт».</w:t>
      </w:r>
    </w:p>
    <w:p w14:paraId="5E3DE2E2" w14:textId="77777777" w:rsidR="00F559FE" w:rsidRPr="001C65F0" w:rsidRDefault="00F559FE" w:rsidP="00F559FE">
      <w:pPr>
        <w:numPr>
          <w:ilvl w:val="0"/>
          <w:numId w:val="1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Цель 13: Борьба с изменением климата — значительное снижение выбросов парниковых газов (на 70–85 % по сравнению с традиционным графитом по данным LCA).</w:t>
      </w:r>
    </w:p>
    <w:p w14:paraId="0735F071" w14:textId="77777777" w:rsidR="00F559FE" w:rsidRPr="001C65F0" w:rsidRDefault="00F559FE" w:rsidP="00F559FE">
      <w:pPr>
        <w:numPr>
          <w:ilvl w:val="0"/>
          <w:numId w:val="13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Цель 15: Сохранение экосистем суши — сокращение объёмов захоронения и сжигания сельскохозяйственных и промышленных отходов, предотвращение загрязнения почв и атмосферы.</w:t>
      </w:r>
    </w:p>
    <w:p w14:paraId="3B55C796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10.3.2 Вклад в развитие циркулярной экономики</w:t>
      </w:r>
    </w:p>
    <w:p w14:paraId="64D6A998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Технология представляет собой яркий пример промышленного симбиоза и полной </w:t>
      </w:r>
      <w:proofErr w:type="spellStart"/>
      <w:r w:rsidRPr="001C65F0">
        <w:rPr>
          <w:rFonts w:ascii="Times New Roman" w:hAnsi="Times New Roman" w:cs="Times New Roman"/>
        </w:rPr>
        <w:t>циркулярности</w:t>
      </w:r>
      <w:proofErr w:type="spellEnd"/>
      <w:r w:rsidRPr="001C65F0">
        <w:rPr>
          <w:rFonts w:ascii="Times New Roman" w:hAnsi="Times New Roman" w:cs="Times New Roman"/>
        </w:rPr>
        <w:t>:</w:t>
      </w:r>
    </w:p>
    <w:p w14:paraId="1A351FD6" w14:textId="77777777" w:rsidR="00F559FE" w:rsidRPr="001C65F0" w:rsidRDefault="00F559FE" w:rsidP="00F559FE">
      <w:pPr>
        <w:numPr>
          <w:ilvl w:val="0"/>
          <w:numId w:val="14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Переработка отходов в ресурс высокого уровня. Рисовая шелуха (</w:t>
      </w:r>
      <w:proofErr w:type="spellStart"/>
      <w:r w:rsidRPr="001C65F0">
        <w:rPr>
          <w:rFonts w:ascii="Times New Roman" w:hAnsi="Times New Roman" w:cs="Times New Roman"/>
        </w:rPr>
        <w:t>агроотход</w:t>
      </w:r>
      <w:proofErr w:type="spellEnd"/>
      <w:r w:rsidRPr="001C65F0">
        <w:rPr>
          <w:rFonts w:ascii="Times New Roman" w:hAnsi="Times New Roman" w:cs="Times New Roman"/>
        </w:rPr>
        <w:t xml:space="preserve">) и </w:t>
      </w:r>
      <w:proofErr w:type="spellStart"/>
      <w:r w:rsidRPr="001C65F0">
        <w:rPr>
          <w:rFonts w:ascii="Times New Roman" w:hAnsi="Times New Roman" w:cs="Times New Roman"/>
        </w:rPr>
        <w:t>микрокремнезём</w:t>
      </w:r>
      <w:proofErr w:type="spellEnd"/>
      <w:r w:rsidRPr="001C65F0">
        <w:rPr>
          <w:rFonts w:ascii="Times New Roman" w:hAnsi="Times New Roman" w:cs="Times New Roman"/>
        </w:rPr>
        <w:t>/шламы (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-металлургические</w:t>
      </w:r>
      <w:proofErr w:type="gramEnd"/>
      <w:r w:rsidRPr="001C65F0">
        <w:rPr>
          <w:rFonts w:ascii="Times New Roman" w:hAnsi="Times New Roman" w:cs="Times New Roman"/>
        </w:rPr>
        <w:t xml:space="preserve"> отходы) превращаются в высокотехнологичный анодный материал для </w:t>
      </w:r>
      <w:proofErr w:type="spellStart"/>
      <w:r w:rsidRPr="001C65F0">
        <w:rPr>
          <w:rFonts w:ascii="Times New Roman" w:hAnsi="Times New Roman" w:cs="Times New Roman"/>
        </w:rPr>
        <w:t>энергоаккумулирующих</w:t>
      </w:r>
      <w:proofErr w:type="spellEnd"/>
      <w:r w:rsidRPr="001C65F0">
        <w:rPr>
          <w:rFonts w:ascii="Times New Roman" w:hAnsi="Times New Roman" w:cs="Times New Roman"/>
        </w:rPr>
        <w:t xml:space="preserve"> систем. При этом внутренний углерод рисовой шелухи используется как часть углеродной матрицы, что снижает потребность во внешних углеродных источниках.</w:t>
      </w:r>
    </w:p>
    <w:p w14:paraId="031312A3" w14:textId="77777777" w:rsidR="00F559FE" w:rsidRPr="001C65F0" w:rsidRDefault="00F559FE" w:rsidP="00F559FE">
      <w:pPr>
        <w:numPr>
          <w:ilvl w:val="0"/>
          <w:numId w:val="14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Замкнутые технологические циклы. Предусмотрена рекуперация </w:t>
      </w:r>
      <w:proofErr w:type="spellStart"/>
      <w:r w:rsidRPr="001C65F0">
        <w:rPr>
          <w:rFonts w:ascii="Times New Roman" w:hAnsi="Times New Roman" w:cs="Times New Roman"/>
        </w:rPr>
        <w:t>MgO</w:t>
      </w:r>
      <w:proofErr w:type="spellEnd"/>
      <w:r w:rsidRPr="001C65F0">
        <w:rPr>
          <w:rFonts w:ascii="Times New Roman" w:hAnsi="Times New Roman" w:cs="Times New Roman"/>
        </w:rPr>
        <w:t>, пиролизных газов (</w:t>
      </w:r>
      <w:proofErr w:type="spellStart"/>
      <w:r w:rsidRPr="001C65F0">
        <w:rPr>
          <w:rFonts w:ascii="Times New Roman" w:hAnsi="Times New Roman" w:cs="Times New Roman"/>
        </w:rPr>
        <w:t>syngas</w:t>
      </w:r>
      <w:proofErr w:type="spellEnd"/>
      <w:r w:rsidRPr="001C65F0">
        <w:rPr>
          <w:rFonts w:ascii="Times New Roman" w:hAnsi="Times New Roman" w:cs="Times New Roman"/>
        </w:rPr>
        <w:t>), растворов выщелачивания и тепла, что существенно снижает потребление ресурсов и образование вторичных отходов.</w:t>
      </w:r>
    </w:p>
    <w:p w14:paraId="0DBEAC0B" w14:textId="77777777" w:rsidR="00F559FE" w:rsidRPr="001C65F0" w:rsidRDefault="00F559FE" w:rsidP="00F559FE">
      <w:pPr>
        <w:numPr>
          <w:ilvl w:val="0"/>
          <w:numId w:val="14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Многоуровневая ценность отходов. Отходы первого уровня (рисовая шелуха, </w:t>
      </w:r>
      <w:proofErr w:type="spellStart"/>
      <w:r w:rsidRPr="001C65F0">
        <w:rPr>
          <w:rFonts w:ascii="Times New Roman" w:hAnsi="Times New Roman" w:cs="Times New Roman"/>
        </w:rPr>
        <w:t>микрокремнезём</w:t>
      </w:r>
      <w:proofErr w:type="spellEnd"/>
      <w:r w:rsidRPr="001C65F0">
        <w:rPr>
          <w:rFonts w:ascii="Times New Roman" w:hAnsi="Times New Roman" w:cs="Times New Roman"/>
        </w:rPr>
        <w:t>) превращаются в материал второго уровня (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 xml:space="preserve">/C-композит), который затем может быть переработан после окончания срока службы аккумуляторов (третий уровень </w:t>
      </w:r>
      <w:proofErr w:type="spellStart"/>
      <w:r w:rsidRPr="001C65F0">
        <w:rPr>
          <w:rFonts w:ascii="Times New Roman" w:hAnsi="Times New Roman" w:cs="Times New Roman"/>
        </w:rPr>
        <w:t>циркулярности</w:t>
      </w:r>
      <w:proofErr w:type="spellEnd"/>
      <w:r w:rsidRPr="001C65F0">
        <w:rPr>
          <w:rFonts w:ascii="Times New Roman" w:hAnsi="Times New Roman" w:cs="Times New Roman"/>
        </w:rPr>
        <w:t>).</w:t>
      </w:r>
    </w:p>
    <w:p w14:paraId="66DAD7A5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По сравнению с традиционной линейной моделью производства графита предложенный подход позволяет:</w:t>
      </w:r>
    </w:p>
    <w:p w14:paraId="748FC7E1" w14:textId="77777777" w:rsidR="00F559FE" w:rsidRPr="001C65F0" w:rsidRDefault="00F559FE" w:rsidP="00F559FE">
      <w:pPr>
        <w:numPr>
          <w:ilvl w:val="0"/>
          <w:numId w:val="15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Сократить потребление первичного сырья (кварц, нефтяной кокс).</w:t>
      </w:r>
    </w:p>
    <w:p w14:paraId="4AF3F501" w14:textId="77777777" w:rsidR="00F559FE" w:rsidRPr="001C65F0" w:rsidRDefault="00F559FE" w:rsidP="00F559FE">
      <w:pPr>
        <w:numPr>
          <w:ilvl w:val="0"/>
          <w:numId w:val="15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lastRenderedPageBreak/>
        <w:t>Уменьшить объёмы захоронения рисовой шелухи (в Казахстане ежегодно образуется 1,5–2 млн тонн).</w:t>
      </w:r>
    </w:p>
    <w:p w14:paraId="0C0B015B" w14:textId="77777777" w:rsidR="00F559FE" w:rsidRPr="001C65F0" w:rsidRDefault="00F559FE" w:rsidP="00F559FE">
      <w:pPr>
        <w:numPr>
          <w:ilvl w:val="0"/>
          <w:numId w:val="15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Снизить экологическую нагрузку от 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-металлургического</w:t>
      </w:r>
      <w:proofErr w:type="gramEnd"/>
      <w:r w:rsidRPr="001C65F0">
        <w:rPr>
          <w:rFonts w:ascii="Times New Roman" w:hAnsi="Times New Roman" w:cs="Times New Roman"/>
        </w:rPr>
        <w:t xml:space="preserve"> комплекса.</w:t>
      </w:r>
    </w:p>
    <w:p w14:paraId="1D3FB94E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10.3.3 Экологические и климатические преимущества</w:t>
      </w:r>
    </w:p>
    <w:p w14:paraId="30B4B67C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Результаты LCA показывают, что вклад анода из разработанного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/C-композита в общий углеродный след батареи составляет менее 7 %, в то время как для графитовых анодов этот показатель достигает 15–25 %. Общее снижение потенциала глобального потепления (GWP) составляет 70–85 % по сравнению с синтетическим графитом.</w:t>
      </w:r>
    </w:p>
    <w:p w14:paraId="1FC98206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Дополнительный положительный эффект достигается за счёт предотвращения открытого сжигания рисовой шелухи, которое является значительным источником выбросов CO₂, метана и аэрозолей в аграрных регионах Казахстана.</w:t>
      </w:r>
    </w:p>
    <w:p w14:paraId="108DE4E4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10.3.4 Социально-экономический вклад</w:t>
      </w:r>
    </w:p>
    <w:p w14:paraId="2E92C7F6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Внедрение технологии способствует:</w:t>
      </w:r>
    </w:p>
    <w:p w14:paraId="500DE6A2" w14:textId="77777777" w:rsidR="00F559FE" w:rsidRPr="001C65F0" w:rsidRDefault="00F559FE" w:rsidP="00F559FE">
      <w:pPr>
        <w:numPr>
          <w:ilvl w:val="0"/>
          <w:numId w:val="16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Созданию новых высокотехнологичных рабочих мест в регионах с развитым агропромышленным и </w:t>
      </w:r>
      <w:proofErr w:type="spellStart"/>
      <w:proofErr w:type="gramStart"/>
      <w:r w:rsidRPr="001C65F0">
        <w:rPr>
          <w:rFonts w:ascii="Times New Roman" w:hAnsi="Times New Roman" w:cs="Times New Roman"/>
        </w:rPr>
        <w:t>горно</w:t>
      </w:r>
      <w:proofErr w:type="spellEnd"/>
      <w:r w:rsidRPr="001C65F0">
        <w:rPr>
          <w:rFonts w:ascii="Times New Roman" w:hAnsi="Times New Roman" w:cs="Times New Roman"/>
        </w:rPr>
        <w:t>-металлургическим</w:t>
      </w:r>
      <w:proofErr w:type="gramEnd"/>
      <w:r w:rsidRPr="001C65F0">
        <w:rPr>
          <w:rFonts w:ascii="Times New Roman" w:hAnsi="Times New Roman" w:cs="Times New Roman"/>
        </w:rPr>
        <w:t xml:space="preserve"> сектором.</w:t>
      </w:r>
    </w:p>
    <w:p w14:paraId="4055AC85" w14:textId="77777777" w:rsidR="00F559FE" w:rsidRPr="001C65F0" w:rsidRDefault="00F559FE" w:rsidP="00F559FE">
      <w:pPr>
        <w:numPr>
          <w:ilvl w:val="0"/>
          <w:numId w:val="16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Развитию региональной экономики южных областей Казахстана (Кызылординская, Туркестанская области) за счёт переработки местных отходов.</w:t>
      </w:r>
    </w:p>
    <w:p w14:paraId="31C831B9" w14:textId="77777777" w:rsidR="00F559FE" w:rsidRPr="001C65F0" w:rsidRDefault="00F559FE" w:rsidP="00F559FE">
      <w:pPr>
        <w:numPr>
          <w:ilvl w:val="0"/>
          <w:numId w:val="16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Снижению импортозависимости страны от критически важных материалов для «зелёной» энергетики.</w:t>
      </w:r>
    </w:p>
    <w:p w14:paraId="68286404" w14:textId="77777777" w:rsidR="00F559FE" w:rsidRPr="001C65F0" w:rsidRDefault="00F559FE" w:rsidP="00F559FE">
      <w:pPr>
        <w:numPr>
          <w:ilvl w:val="0"/>
          <w:numId w:val="16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Формированию новой модели промышленного развития — «зелёного» роста на основе циркулярной экономики.</w:t>
      </w:r>
    </w:p>
    <w:p w14:paraId="7091D72D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10.3.5 Перспективы дальнейшего вклада в устойчивое развитие</w:t>
      </w:r>
    </w:p>
    <w:p w14:paraId="25F8BE81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Дальнейшее масштабирование технологии позволит:</w:t>
      </w:r>
    </w:p>
    <w:p w14:paraId="52B116BB" w14:textId="77777777" w:rsidR="00F559FE" w:rsidRPr="001C65F0" w:rsidRDefault="00F559FE" w:rsidP="00F559FE">
      <w:pPr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Интегрировать её в национальную стратегию развития «зелёной» экономики и водородной энергетики Казахстана.</w:t>
      </w:r>
    </w:p>
    <w:p w14:paraId="6EC1E2CA" w14:textId="77777777" w:rsidR="00F559FE" w:rsidRPr="001C65F0" w:rsidRDefault="00F559FE" w:rsidP="00F559FE">
      <w:pPr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Создать полный цикл: переработка отходов → производство </w:t>
      </w:r>
      <w:proofErr w:type="spellStart"/>
      <w:r w:rsidRPr="001C65F0">
        <w:rPr>
          <w:rFonts w:ascii="Times New Roman" w:hAnsi="Times New Roman" w:cs="Times New Roman"/>
        </w:rPr>
        <w:t>Si</w:t>
      </w:r>
      <w:proofErr w:type="spellEnd"/>
      <w:r w:rsidRPr="001C65F0">
        <w:rPr>
          <w:rFonts w:ascii="Times New Roman" w:hAnsi="Times New Roman" w:cs="Times New Roman"/>
        </w:rPr>
        <w:t>/C-материалов → изготовление аккумуляторов и суперконденсаторов → повторная переработка отработанных батарей.</w:t>
      </w:r>
    </w:p>
    <w:p w14:paraId="1F265DF0" w14:textId="77777777" w:rsidR="00F559FE" w:rsidRPr="001C65F0" w:rsidRDefault="00F559FE" w:rsidP="00F559FE">
      <w:pPr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 xml:space="preserve">Разработать аналогичные технологии для других видов отходов (багасса, пшеничная солома, золы ТЭЦ), расширяя модель </w:t>
      </w:r>
      <w:proofErr w:type="spellStart"/>
      <w:r w:rsidRPr="001C65F0">
        <w:rPr>
          <w:rFonts w:ascii="Times New Roman" w:hAnsi="Times New Roman" w:cs="Times New Roman"/>
        </w:rPr>
        <w:t>циркулярности</w:t>
      </w:r>
      <w:proofErr w:type="spellEnd"/>
      <w:r w:rsidRPr="001C65F0">
        <w:rPr>
          <w:rFonts w:ascii="Times New Roman" w:hAnsi="Times New Roman" w:cs="Times New Roman"/>
        </w:rPr>
        <w:t>.</w:t>
      </w:r>
    </w:p>
    <w:p w14:paraId="1DEE9216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1C65F0">
        <w:rPr>
          <w:rFonts w:ascii="Times New Roman" w:hAnsi="Times New Roman" w:cs="Times New Roman"/>
        </w:rPr>
        <w:t>Таким образом, разработанная технология получения кремний-углеродных материалов не только решает техническую задачу повышения эффективности накопления энергии, но и вносит системный вклад в переход Республики Казахстан и мировой экономики к модели устойчивого развития и циркулярной экономики. Она демонстрирует, как решение экологических проблем может одновременно становиться драйвером инновационного промышленного роста и технологического суверенитета.</w:t>
      </w:r>
    </w:p>
    <w:p w14:paraId="216A61F2" w14:textId="77777777" w:rsidR="00F559FE" w:rsidRPr="001C65F0" w:rsidRDefault="00F559FE" w:rsidP="00F559FE">
      <w:pPr>
        <w:spacing w:after="0"/>
        <w:ind w:firstLine="567"/>
        <w:jc w:val="both"/>
        <w:rPr>
          <w:rFonts w:ascii="Times New Roman" w:hAnsi="Times New Roman" w:cs="Times New Roman"/>
        </w:rPr>
      </w:pPr>
    </w:p>
    <w:sectPr w:rsidR="00F559FE" w:rsidRPr="001C6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62F"/>
    <w:multiLevelType w:val="multilevel"/>
    <w:tmpl w:val="8A4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0972"/>
    <w:multiLevelType w:val="multilevel"/>
    <w:tmpl w:val="286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6947"/>
    <w:multiLevelType w:val="multilevel"/>
    <w:tmpl w:val="14F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F74CC"/>
    <w:multiLevelType w:val="multilevel"/>
    <w:tmpl w:val="1C7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9520A"/>
    <w:multiLevelType w:val="multilevel"/>
    <w:tmpl w:val="1F5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77B9"/>
    <w:multiLevelType w:val="multilevel"/>
    <w:tmpl w:val="6F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F2A5E"/>
    <w:multiLevelType w:val="multilevel"/>
    <w:tmpl w:val="291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365B0"/>
    <w:multiLevelType w:val="multilevel"/>
    <w:tmpl w:val="DBC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2280D"/>
    <w:multiLevelType w:val="multilevel"/>
    <w:tmpl w:val="592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07E02"/>
    <w:multiLevelType w:val="multilevel"/>
    <w:tmpl w:val="B93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94854"/>
    <w:multiLevelType w:val="multilevel"/>
    <w:tmpl w:val="EBD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2601A"/>
    <w:multiLevelType w:val="multilevel"/>
    <w:tmpl w:val="309C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5094E"/>
    <w:multiLevelType w:val="multilevel"/>
    <w:tmpl w:val="6C0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A4DFC"/>
    <w:multiLevelType w:val="multilevel"/>
    <w:tmpl w:val="1B7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D6470"/>
    <w:multiLevelType w:val="multilevel"/>
    <w:tmpl w:val="EA1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F0338"/>
    <w:multiLevelType w:val="multilevel"/>
    <w:tmpl w:val="590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70D2B"/>
    <w:multiLevelType w:val="multilevel"/>
    <w:tmpl w:val="BF4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92845">
    <w:abstractNumId w:val="0"/>
  </w:num>
  <w:num w:numId="2" w16cid:durableId="1485009830">
    <w:abstractNumId w:val="14"/>
  </w:num>
  <w:num w:numId="3" w16cid:durableId="608201681">
    <w:abstractNumId w:val="13"/>
  </w:num>
  <w:num w:numId="4" w16cid:durableId="379017725">
    <w:abstractNumId w:val="15"/>
  </w:num>
  <w:num w:numId="5" w16cid:durableId="856238204">
    <w:abstractNumId w:val="1"/>
  </w:num>
  <w:num w:numId="6" w16cid:durableId="1320111815">
    <w:abstractNumId w:val="11"/>
  </w:num>
  <w:num w:numId="7" w16cid:durableId="439373429">
    <w:abstractNumId w:val="8"/>
  </w:num>
  <w:num w:numId="8" w16cid:durableId="1907107763">
    <w:abstractNumId w:val="2"/>
  </w:num>
  <w:num w:numId="9" w16cid:durableId="1588920750">
    <w:abstractNumId w:val="5"/>
  </w:num>
  <w:num w:numId="10" w16cid:durableId="109935369">
    <w:abstractNumId w:val="3"/>
  </w:num>
  <w:num w:numId="11" w16cid:durableId="1207835030">
    <w:abstractNumId w:val="10"/>
  </w:num>
  <w:num w:numId="12" w16cid:durableId="347605706">
    <w:abstractNumId w:val="7"/>
  </w:num>
  <w:num w:numId="13" w16cid:durableId="1493907367">
    <w:abstractNumId w:val="12"/>
  </w:num>
  <w:num w:numId="14" w16cid:durableId="2089574589">
    <w:abstractNumId w:val="9"/>
  </w:num>
  <w:num w:numId="15" w16cid:durableId="874079316">
    <w:abstractNumId w:val="16"/>
  </w:num>
  <w:num w:numId="16" w16cid:durableId="2068140328">
    <w:abstractNumId w:val="6"/>
  </w:num>
  <w:num w:numId="17" w16cid:durableId="827332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FE"/>
    <w:rsid w:val="001C65F0"/>
    <w:rsid w:val="00800B44"/>
    <w:rsid w:val="00F5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27104"/>
  <w15:chartTrackingRefBased/>
  <w15:docId w15:val="{A11CB3D3-C727-4321-819D-CC1C1943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9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9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9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9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9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9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9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9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9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9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9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55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2786</Words>
  <Characters>15885</Characters>
  <Application>Microsoft Office Word</Application>
  <DocSecurity>0</DocSecurity>
  <Lines>132</Lines>
  <Paragraphs>37</Paragraphs>
  <ScaleCrop>false</ScaleCrop>
  <Company/>
  <LinksUpToDate>false</LinksUpToDate>
  <CharactersWithSpaces>18634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</dc:creator>
  <cp:keywords/>
  <dc:description/>
  <cp:lastModifiedBy>Алибек</cp:lastModifiedBy>
  <cp:revision>2</cp:revision>
  <dcterms:created xsi:type="dcterms:W3CDTF">2026-03-26T03:40:00Z</dcterms:created>
  <dcterms:modified xsi:type="dcterms:W3CDTF">2026-03-26T04:07:00Z</dcterms:modified>
</cp:coreProperties>
</file>