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28436" w14:textId="5EA08755" w:rsidR="008319DB" w:rsidRDefault="00C62367" w:rsidP="00A102E7">
      <w:pPr>
        <w:pStyle w:val="Titel"/>
      </w:pPr>
      <w:r>
        <w:t>V</w:t>
      </w:r>
      <w:r w:rsidR="00A102E7">
        <w:t xml:space="preserve">ictor </w:t>
      </w:r>
      <w:proofErr w:type="spellStart"/>
      <w:r>
        <w:t>battery</w:t>
      </w:r>
      <w:proofErr w:type="spellEnd"/>
      <w:r>
        <w:t xml:space="preserve"> </w:t>
      </w:r>
      <w:r w:rsidR="00A102E7">
        <w:t xml:space="preserve">handover </w:t>
      </w:r>
      <w:proofErr w:type="spellStart"/>
      <w:r w:rsidR="00A102E7">
        <w:t>document</w:t>
      </w:r>
      <w:proofErr w:type="spellEnd"/>
    </w:p>
    <w:p w14:paraId="48EF26D0" w14:textId="0DA30608" w:rsidR="00A102E7" w:rsidRDefault="00A102E7" w:rsidP="00A102E7">
      <w:pPr>
        <w:pStyle w:val="Overskrift1"/>
        <w:rPr>
          <w:lang w:val="en-US"/>
        </w:rPr>
      </w:pPr>
      <w:r w:rsidRPr="00A102E7">
        <w:rPr>
          <w:lang w:val="en-US"/>
        </w:rPr>
        <w:t>Battery emulator for BMS configuration v</w:t>
      </w:r>
      <w:r>
        <w:rPr>
          <w:lang w:val="en-US"/>
        </w:rPr>
        <w:t>erification</w:t>
      </w:r>
    </w:p>
    <w:p w14:paraId="09B40589" w14:textId="3B37E4E2" w:rsidR="00A102E7" w:rsidRDefault="00A102E7" w:rsidP="00A102E7">
      <w:pPr>
        <w:rPr>
          <w:lang w:val="en-US"/>
        </w:rPr>
      </w:pPr>
      <w:r>
        <w:rPr>
          <w:lang w:val="en-US"/>
        </w:rPr>
        <w:t xml:space="preserve">The battery emulator consists of </w:t>
      </w:r>
      <w:r w:rsidR="00C62367">
        <w:rPr>
          <w:lang w:val="en-US"/>
        </w:rPr>
        <w:t>an MCU</w:t>
      </w:r>
      <w:r>
        <w:rPr>
          <w:lang w:val="en-US"/>
        </w:rPr>
        <w:t xml:space="preserve"> board and a CMU board. For the final implementation, several CMU boards can be connected in a daisy chain </w:t>
      </w:r>
      <w:r w:rsidR="00C62367">
        <w:rPr>
          <w:lang w:val="en-US"/>
        </w:rPr>
        <w:t>to</w:t>
      </w:r>
      <w:r>
        <w:rPr>
          <w:lang w:val="en-US"/>
        </w:rPr>
        <w:t xml:space="preserve"> represent a final battery pack setup, but for debug purposes 1 board </w:t>
      </w:r>
      <w:r w:rsidR="00C62367">
        <w:rPr>
          <w:lang w:val="en-US"/>
        </w:rPr>
        <w:t>suffices</w:t>
      </w:r>
      <w:r>
        <w:rPr>
          <w:lang w:val="en-US"/>
        </w:rPr>
        <w:t xml:space="preserve"> to a start.</w:t>
      </w:r>
    </w:p>
    <w:p w14:paraId="56798F57" w14:textId="205863CB" w:rsidR="007503FB" w:rsidRDefault="00260EDA" w:rsidP="00A102E7">
      <w:pPr>
        <w:rPr>
          <w:lang w:val="en-US"/>
        </w:rPr>
      </w:pPr>
      <w:r>
        <w:rPr>
          <w:lang w:val="en-US"/>
        </w:rPr>
        <w:t>For component placement and BOM, refer to the following Teams folder:</w:t>
      </w:r>
      <w:r w:rsidR="007503FB">
        <w:rPr>
          <w:lang w:val="en-US"/>
        </w:rPr>
        <w:t xml:space="preserve"> </w:t>
      </w:r>
      <w:hyperlink r:id="rId4" w:history="1">
        <w:r w:rsidR="007503FB" w:rsidRPr="007503FB">
          <w:rPr>
            <w:rStyle w:val="Hyperlink"/>
            <w:lang w:val="en-US"/>
          </w:rPr>
          <w:t>battery</w:t>
        </w:r>
      </w:hyperlink>
    </w:p>
    <w:p w14:paraId="32593494" w14:textId="728E41A7" w:rsidR="00260EDA" w:rsidRDefault="00C62367" w:rsidP="00A102E7">
      <w:pPr>
        <w:rPr>
          <w:lang w:val="en-US"/>
        </w:rPr>
      </w:pPr>
      <w:r>
        <w:rPr>
          <w:lang w:val="en-US"/>
        </w:rPr>
        <w:t>Should any questions arise, I can be contacted by the following contact information:</w:t>
      </w:r>
    </w:p>
    <w:p w14:paraId="021EB4E8" w14:textId="2EB3789C" w:rsidR="00C62367" w:rsidRDefault="00C62367" w:rsidP="00A102E7">
      <w:pPr>
        <w:rPr>
          <w:lang w:val="en-US"/>
        </w:rPr>
      </w:pPr>
      <w:r>
        <w:rPr>
          <w:lang w:val="en-US"/>
        </w:rPr>
        <w:t xml:space="preserve">Student mail (preferred option </w:t>
      </w:r>
      <w:r w:rsidR="007503FB">
        <w:rPr>
          <w:lang w:val="en-US"/>
        </w:rPr>
        <w:t>until March 2025</w:t>
      </w:r>
      <w:r>
        <w:rPr>
          <w:lang w:val="en-US"/>
        </w:rPr>
        <w:t xml:space="preserve">): </w:t>
      </w:r>
      <w:hyperlink r:id="rId5" w:history="1">
        <w:r w:rsidRPr="0052021D">
          <w:rPr>
            <w:rStyle w:val="Hyperlink"/>
            <w:lang w:val="en-US"/>
          </w:rPr>
          <w:t>s194027@student.dtu.dk</w:t>
        </w:r>
      </w:hyperlink>
      <w:r>
        <w:rPr>
          <w:lang w:val="en-US"/>
        </w:rPr>
        <w:br/>
        <w:t xml:space="preserve">Private mail: </w:t>
      </w:r>
      <w:hyperlink r:id="rId6" w:history="1">
        <w:r w:rsidRPr="0052021D">
          <w:rPr>
            <w:rStyle w:val="Hyperlink"/>
            <w:lang w:val="en-US"/>
          </w:rPr>
          <w:t>victorahansen@hotmail.dk</w:t>
        </w:r>
      </w:hyperlink>
      <w:r>
        <w:rPr>
          <w:lang w:val="en-US"/>
        </w:rPr>
        <w:br/>
        <w:t>Phone number: (+45) 22 37 44 92</w:t>
      </w:r>
    </w:p>
    <w:p w14:paraId="7649B732" w14:textId="6E49185C" w:rsidR="00A102E7" w:rsidRDefault="00A102E7" w:rsidP="00A102E7">
      <w:pPr>
        <w:pStyle w:val="Overskrift2"/>
        <w:rPr>
          <w:lang w:val="en-US"/>
        </w:rPr>
      </w:pPr>
      <w:r>
        <w:rPr>
          <w:lang w:val="en-US"/>
        </w:rPr>
        <w:t>MCU board</w:t>
      </w:r>
    </w:p>
    <w:p w14:paraId="61F75E49" w14:textId="3588FE95" w:rsidR="00A102E7" w:rsidRDefault="00A102E7" w:rsidP="00A102E7">
      <w:pPr>
        <w:rPr>
          <w:lang w:val="en-US"/>
        </w:rPr>
      </w:pPr>
      <w:r>
        <w:rPr>
          <w:lang w:val="en-US"/>
        </w:rPr>
        <w:t>The MCU board is seen in the picture below,</w:t>
      </w:r>
    </w:p>
    <w:p w14:paraId="5CA8CF2E" w14:textId="08DA0F1D" w:rsidR="00A102E7" w:rsidRDefault="007503FB" w:rsidP="00A102E7">
      <w:pPr>
        <w:rPr>
          <w:lang w:val="en-US"/>
        </w:rPr>
      </w:pPr>
      <w:r>
        <w:rPr>
          <w:noProof/>
          <w:lang w:val="en-US"/>
        </w:rPr>
        <w:drawing>
          <wp:inline distT="0" distB="0" distL="0" distR="0" wp14:anchorId="308277D2" wp14:editId="05A30C62">
            <wp:extent cx="5188508" cy="3891280"/>
            <wp:effectExtent l="0" t="0" r="0" b="0"/>
            <wp:docPr id="821328180" name="Billede 1" descr="Et billede, der indeholder elektronik, kredsløb, Elektroteknik, Elektronisk kompon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28180" name="Billede 1" descr="Et billede, der indeholder elektronik, kredsløb, Elektroteknik, Elektronisk komponent&#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9257" cy="3899342"/>
                    </a:xfrm>
                    <a:prstGeom prst="rect">
                      <a:avLst/>
                    </a:prstGeom>
                  </pic:spPr>
                </pic:pic>
              </a:graphicData>
            </a:graphic>
          </wp:inline>
        </w:drawing>
      </w:r>
    </w:p>
    <w:p w14:paraId="339A2BFB" w14:textId="7A877965" w:rsidR="00A102E7" w:rsidRDefault="00A102E7" w:rsidP="00A102E7">
      <w:pPr>
        <w:rPr>
          <w:lang w:val="en-US"/>
        </w:rPr>
      </w:pPr>
      <w:r>
        <w:rPr>
          <w:lang w:val="en-US"/>
        </w:rPr>
        <w:t>One task remains on the MCU board before it is ready for testing:</w:t>
      </w:r>
    </w:p>
    <w:p w14:paraId="21E43568" w14:textId="49F8540C" w:rsidR="00A102E7" w:rsidRDefault="00A102E7" w:rsidP="00A102E7">
      <w:pPr>
        <w:rPr>
          <w:lang w:val="en-US"/>
        </w:rPr>
      </w:pPr>
      <w:r>
        <w:rPr>
          <w:lang w:val="en-US"/>
        </w:rPr>
        <w:t>During the soldering work, two resistors</w:t>
      </w:r>
      <w:r w:rsidR="00260EDA">
        <w:rPr>
          <w:lang w:val="en-US"/>
        </w:rPr>
        <w:t xml:space="preserve"> (110k and 158k)</w:t>
      </w:r>
      <w:r>
        <w:rPr>
          <w:lang w:val="en-US"/>
        </w:rPr>
        <w:t xml:space="preserve"> were overseen when placing the components, as can be seen in the picture with the red circle. These resistors are important to obtain </w:t>
      </w:r>
      <w:r>
        <w:rPr>
          <w:lang w:val="en-US"/>
        </w:rPr>
        <w:lastRenderedPageBreak/>
        <w:t>the correct amplitude for the emulated current sensing. If necessary, remove the switch next to the pads to have more space for working.</w:t>
      </w:r>
    </w:p>
    <w:p w14:paraId="0895585B" w14:textId="10E25175" w:rsidR="00A102E7" w:rsidRDefault="007503FB" w:rsidP="00A102E7">
      <w:pPr>
        <w:rPr>
          <w:lang w:val="en-US"/>
        </w:rPr>
      </w:pPr>
      <w:r>
        <w:rPr>
          <w:noProof/>
          <w:lang w:val="en-US"/>
        </w:rPr>
        <w:drawing>
          <wp:inline distT="0" distB="0" distL="0" distR="0" wp14:anchorId="555BB951" wp14:editId="71DB5043">
            <wp:extent cx="3510067" cy="4163060"/>
            <wp:effectExtent l="0" t="0" r="0" b="8890"/>
            <wp:docPr id="1354214430" name="Billede 2" descr="Et billede, der indeholder elektronik, Elektroteknik, kredsløb, Elektronisk kompon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4430" name="Billede 2" descr="Et billede, der indeholder elektronik, Elektroteknik, kredsløb, Elektronisk komponent&#10;&#10;Automatisk generere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598" cy="4169620"/>
                    </a:xfrm>
                    <a:prstGeom prst="rect">
                      <a:avLst/>
                    </a:prstGeom>
                  </pic:spPr>
                </pic:pic>
              </a:graphicData>
            </a:graphic>
          </wp:inline>
        </w:drawing>
      </w:r>
    </w:p>
    <w:p w14:paraId="0529DFBF" w14:textId="57AF3726" w:rsidR="00A102E7" w:rsidRDefault="00A102E7" w:rsidP="00A102E7">
      <w:pPr>
        <w:rPr>
          <w:lang w:val="en-US"/>
        </w:rPr>
      </w:pPr>
      <w:r>
        <w:rPr>
          <w:lang w:val="en-US"/>
        </w:rPr>
        <w:t>After this task is completed, it is recommended to prove the board to check for any bad soldering.</w:t>
      </w:r>
    </w:p>
    <w:p w14:paraId="31EFCDA9" w14:textId="77777777" w:rsidR="007503FB" w:rsidRDefault="007503FB">
      <w:pPr>
        <w:rPr>
          <w:rFonts w:asciiTheme="majorHAnsi" w:eastAsiaTheme="majorEastAsia" w:hAnsiTheme="majorHAnsi" w:cstheme="majorBidi"/>
          <w:color w:val="0F4761" w:themeColor="accent1" w:themeShade="BF"/>
          <w:sz w:val="32"/>
          <w:szCs w:val="32"/>
        </w:rPr>
      </w:pPr>
      <w:r>
        <w:br w:type="page"/>
      </w:r>
    </w:p>
    <w:p w14:paraId="712F5CE6" w14:textId="3D9255BB" w:rsidR="00A102E7" w:rsidRDefault="00FB6D74" w:rsidP="00FB6D74">
      <w:pPr>
        <w:pStyle w:val="Overskrift2"/>
      </w:pPr>
      <w:r>
        <w:lastRenderedPageBreak/>
        <w:t>CMU board</w:t>
      </w:r>
    </w:p>
    <w:p w14:paraId="3C3BF0F0" w14:textId="651C6E6D" w:rsidR="00FB6D74" w:rsidRDefault="00FB6D74" w:rsidP="00FB6D74">
      <w:pPr>
        <w:rPr>
          <w:lang w:val="en-US"/>
        </w:rPr>
      </w:pPr>
      <w:r w:rsidRPr="00FB6D74">
        <w:rPr>
          <w:lang w:val="en-US"/>
        </w:rPr>
        <w:t>The CMU board is seen i</w:t>
      </w:r>
      <w:r>
        <w:rPr>
          <w:lang w:val="en-US"/>
        </w:rPr>
        <w:t>n the picture below,</w:t>
      </w:r>
    </w:p>
    <w:p w14:paraId="3C794884" w14:textId="556E3B87" w:rsidR="00FB6D74" w:rsidRDefault="007503FB" w:rsidP="00FB6D74">
      <w:pPr>
        <w:rPr>
          <w:lang w:val="en-US"/>
        </w:rPr>
      </w:pPr>
      <w:r>
        <w:rPr>
          <w:noProof/>
          <w:lang w:val="en-US"/>
        </w:rPr>
        <w:drawing>
          <wp:inline distT="0" distB="0" distL="0" distR="0" wp14:anchorId="00EE9259" wp14:editId="3F8524A3">
            <wp:extent cx="3679741" cy="4208145"/>
            <wp:effectExtent l="0" t="0" r="0" b="1905"/>
            <wp:docPr id="139897505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055" name="Billede 13989750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4055" cy="4213078"/>
                    </a:xfrm>
                    <a:prstGeom prst="rect">
                      <a:avLst/>
                    </a:prstGeom>
                  </pic:spPr>
                </pic:pic>
              </a:graphicData>
            </a:graphic>
          </wp:inline>
        </w:drawing>
      </w:r>
    </w:p>
    <w:p w14:paraId="09255B41" w14:textId="157E4EDA" w:rsidR="00FB6D74" w:rsidRDefault="00FB6D74" w:rsidP="00FB6D74">
      <w:pPr>
        <w:rPr>
          <w:lang w:val="en-US"/>
        </w:rPr>
      </w:pPr>
      <w:r>
        <w:rPr>
          <w:lang w:val="en-US"/>
        </w:rPr>
        <w:t>Some component soldering is needed to obtain a fully functional board. The board consists of 12 rows with galvanic isolation to obtain 12 independent voltages. The row in the top left (CMU 12) is fully done but has not been tested.</w:t>
      </w:r>
    </w:p>
    <w:p w14:paraId="0C78CC91" w14:textId="1576CB6E" w:rsidR="00FB6D74" w:rsidRDefault="00FB6D74" w:rsidP="00FB6D74">
      <w:pPr>
        <w:rPr>
          <w:lang w:val="en-US"/>
        </w:rPr>
      </w:pPr>
      <w:r>
        <w:rPr>
          <w:lang w:val="en-US"/>
        </w:rPr>
        <w:t>The other rows have several components attached which seems to be the most difficult to place, however, it is highly advised to probe around the DC/DC converter, as it is placed by pad connections beneath the component making it difficult to control that the connection is in order.</w:t>
      </w:r>
    </w:p>
    <w:p w14:paraId="4B9CBE75" w14:textId="79AC2FC1" w:rsidR="00FB6D74" w:rsidRDefault="00FB6D74" w:rsidP="00FB6D74">
      <w:pPr>
        <w:rPr>
          <w:lang w:val="en-US"/>
        </w:rPr>
      </w:pPr>
      <w:r>
        <w:rPr>
          <w:lang w:val="en-US"/>
        </w:rPr>
        <w:t>The pictures below show the completed row and the components that are placed on the other rows.</w:t>
      </w:r>
    </w:p>
    <w:p w14:paraId="55E6FD56" w14:textId="5C1B00A6" w:rsidR="00260EDA" w:rsidRDefault="007503FB" w:rsidP="00FB6D74">
      <w:pPr>
        <w:rPr>
          <w:lang w:val="en-US"/>
        </w:rPr>
      </w:pPr>
      <w:r>
        <w:rPr>
          <w:noProof/>
          <w:lang w:val="en-US"/>
        </w:rPr>
        <w:lastRenderedPageBreak/>
        <w:drawing>
          <wp:inline distT="0" distB="0" distL="0" distR="0" wp14:anchorId="12F4D7D2" wp14:editId="4B74933F">
            <wp:extent cx="5876925" cy="4908008"/>
            <wp:effectExtent l="0" t="0" r="0" b="6985"/>
            <wp:docPr id="1282817840" name="Billede 4" descr="Et billede, der indeholder elektronik, kredsløb, Elektronisk komponent, Elektrotek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7840" name="Billede 4" descr="Et billede, der indeholder elektronik, kredsløb, Elektronisk komponent, Elektroteknik&#10;&#10;Automatisk generere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5898439" cy="4925975"/>
                    </a:xfrm>
                    <a:prstGeom prst="rect">
                      <a:avLst/>
                    </a:prstGeom>
                  </pic:spPr>
                </pic:pic>
              </a:graphicData>
            </a:graphic>
          </wp:inline>
        </w:drawing>
      </w:r>
    </w:p>
    <w:p w14:paraId="062CA7D1" w14:textId="1EF466FD" w:rsidR="00260EDA" w:rsidRDefault="007503FB" w:rsidP="00FB6D74">
      <w:pPr>
        <w:rPr>
          <w:lang w:val="en-US"/>
        </w:rPr>
      </w:pPr>
      <w:r>
        <w:rPr>
          <w:noProof/>
          <w:lang w:val="en-US"/>
        </w:rPr>
        <w:drawing>
          <wp:inline distT="0" distB="0" distL="0" distR="0" wp14:anchorId="211FB14F" wp14:editId="5241C090">
            <wp:extent cx="5940127" cy="3038475"/>
            <wp:effectExtent l="0" t="0" r="3810" b="0"/>
            <wp:docPr id="1296714788" name="Billede 5" descr="Et billede, der indeholder elektronik, kredsløb, Elektroteknik, Elektronisk kompon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4788" name="Billede 5" descr="Et billede, der indeholder elektronik, kredsløb, Elektroteknik, Elektronisk komponent&#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4483" cy="3045818"/>
                    </a:xfrm>
                    <a:prstGeom prst="rect">
                      <a:avLst/>
                    </a:prstGeom>
                  </pic:spPr>
                </pic:pic>
              </a:graphicData>
            </a:graphic>
          </wp:inline>
        </w:drawing>
      </w:r>
    </w:p>
    <w:p w14:paraId="6F0C503D" w14:textId="138992F0" w:rsidR="00260EDA" w:rsidRDefault="00260EDA" w:rsidP="00260EDA">
      <w:pPr>
        <w:pStyle w:val="Overskrift1"/>
        <w:rPr>
          <w:lang w:val="en-US"/>
        </w:rPr>
      </w:pPr>
      <w:r>
        <w:rPr>
          <w:lang w:val="en-US"/>
        </w:rPr>
        <w:lastRenderedPageBreak/>
        <w:t>Solar panels for the car</w:t>
      </w:r>
    </w:p>
    <w:p w14:paraId="3DCF2CFC" w14:textId="3DD5877E" w:rsidR="00260EDA" w:rsidRDefault="00260EDA" w:rsidP="00260EDA">
      <w:pPr>
        <w:rPr>
          <w:lang w:val="en-US"/>
        </w:rPr>
      </w:pPr>
      <w:r>
        <w:rPr>
          <w:lang w:val="en-US"/>
        </w:rPr>
        <w:t xml:space="preserve">Investigation of flex panels have been conducted with Oliver Asger Hjortshøj Schreyer having </w:t>
      </w:r>
      <w:proofErr w:type="gramStart"/>
      <w:r>
        <w:rPr>
          <w:lang w:val="en-US"/>
        </w:rPr>
        <w:t>lead</w:t>
      </w:r>
      <w:proofErr w:type="gramEnd"/>
      <w:r>
        <w:rPr>
          <w:lang w:val="en-US"/>
        </w:rPr>
        <w:t xml:space="preserve"> on contacts with potential partners. As no panels have been found at the time of this writing, it is proposed to use some flexible retail panels that can be mounted on the car such as </w:t>
      </w:r>
      <w:hyperlink r:id="rId12" w:history="1">
        <w:r w:rsidRPr="0052021D">
          <w:rPr>
            <w:rStyle w:val="Hyperlink"/>
            <w:lang w:val="en-US"/>
          </w:rPr>
          <w:t>https://www.biltema.dk/bil---mc/</w:t>
        </w:r>
        <w:proofErr w:type="spellStart"/>
        <w:r w:rsidRPr="0052021D">
          <w:rPr>
            <w:rStyle w:val="Hyperlink"/>
            <w:lang w:val="en-US"/>
          </w:rPr>
          <w:t>elsystem</w:t>
        </w:r>
        <w:proofErr w:type="spellEnd"/>
        <w:r w:rsidRPr="0052021D">
          <w:rPr>
            <w:rStyle w:val="Hyperlink"/>
            <w:lang w:val="en-US"/>
          </w:rPr>
          <w:t>/</w:t>
        </w:r>
        <w:proofErr w:type="spellStart"/>
        <w:r w:rsidRPr="0052021D">
          <w:rPr>
            <w:rStyle w:val="Hyperlink"/>
            <w:lang w:val="en-US"/>
          </w:rPr>
          <w:t>solcellepaneler</w:t>
        </w:r>
        <w:proofErr w:type="spellEnd"/>
        <w:r w:rsidRPr="0052021D">
          <w:rPr>
            <w:rStyle w:val="Hyperlink"/>
            <w:lang w:val="en-US"/>
          </w:rPr>
          <w:t>/solpanel-bojelig-50-w-2000042492</w:t>
        </w:r>
      </w:hyperlink>
      <w:r>
        <w:rPr>
          <w:lang w:val="en-US"/>
        </w:rPr>
        <w:t xml:space="preserve">. These panels have little </w:t>
      </w:r>
      <w:r w:rsidR="00C62367">
        <w:rPr>
          <w:lang w:val="en-US"/>
        </w:rPr>
        <w:t>documentation but</w:t>
      </w:r>
      <w:r>
        <w:rPr>
          <w:lang w:val="en-US"/>
        </w:rPr>
        <w:t xml:space="preserve"> can serve </w:t>
      </w:r>
      <w:r w:rsidR="00C62367">
        <w:rPr>
          <w:lang w:val="en-US"/>
        </w:rPr>
        <w:t>as</w:t>
      </w:r>
      <w:r>
        <w:rPr>
          <w:lang w:val="en-US"/>
        </w:rPr>
        <w:t xml:space="preserve"> proof of concept until better and more suited panels have been found. A MPPT controller can be bought alongside the panels or made by a student project.</w:t>
      </w:r>
    </w:p>
    <w:p w14:paraId="53989F1E" w14:textId="77777777" w:rsidR="00260EDA" w:rsidRDefault="00260EDA" w:rsidP="00260EDA">
      <w:pPr>
        <w:pStyle w:val="Overskrift2"/>
        <w:rPr>
          <w:lang w:val="en-US"/>
        </w:rPr>
      </w:pPr>
      <w:r>
        <w:rPr>
          <w:lang w:val="en-US"/>
        </w:rPr>
        <w:t>MPPT algorithm</w:t>
      </w:r>
    </w:p>
    <w:p w14:paraId="7965CADC" w14:textId="77777777" w:rsidR="00260EDA" w:rsidRDefault="00260EDA" w:rsidP="00260EDA">
      <w:pPr>
        <w:rPr>
          <w:lang w:val="en-US"/>
        </w:rPr>
      </w:pPr>
      <w:r>
        <w:rPr>
          <w:lang w:val="en-US"/>
        </w:rPr>
        <w:t>In terms of the algorithm that must control the panels, there are several options.</w:t>
      </w:r>
    </w:p>
    <w:p w14:paraId="7C65E0E0" w14:textId="79E424D4" w:rsidR="00C62367" w:rsidRDefault="00260EDA" w:rsidP="00260EDA">
      <w:pPr>
        <w:rPr>
          <w:lang w:val="en-US"/>
        </w:rPr>
      </w:pPr>
      <w:r>
        <w:rPr>
          <w:lang w:val="en-US"/>
        </w:rPr>
        <w:t xml:space="preserve">One of the </w:t>
      </w:r>
      <w:r w:rsidR="00C62367">
        <w:rPr>
          <w:lang w:val="en-US"/>
        </w:rPr>
        <w:t>simplest</w:t>
      </w:r>
      <w:r>
        <w:rPr>
          <w:lang w:val="en-US"/>
        </w:rPr>
        <w:t xml:space="preserve"> algorithms </w:t>
      </w:r>
      <w:r w:rsidR="00C62367">
        <w:rPr>
          <w:lang w:val="en-US"/>
        </w:rPr>
        <w:t>is</w:t>
      </w:r>
      <w:r>
        <w:rPr>
          <w:lang w:val="en-US"/>
        </w:rPr>
        <w:t xml:space="preserve"> the perturb and observe algorithm which is easy to implement. The downside is that it might not always find the peak efficiency point in cloudy weather or if any obstructions cover parts of the panels. In such cases, </w:t>
      </w:r>
      <w:r w:rsidR="00C62367">
        <w:rPr>
          <w:lang w:val="en-US"/>
        </w:rPr>
        <w:t>more complex algorithms which scan the entire V-I curve of the panels can be used to find the best operating point.</w:t>
      </w:r>
    </w:p>
    <w:p w14:paraId="0E53079A" w14:textId="300C75A4" w:rsidR="00260EDA" w:rsidRPr="00260EDA" w:rsidRDefault="00C62367" w:rsidP="00260EDA">
      <w:pPr>
        <w:rPr>
          <w:lang w:val="en-US"/>
        </w:rPr>
      </w:pPr>
      <w:r>
        <w:rPr>
          <w:lang w:val="en-US"/>
        </w:rPr>
        <w:t>However, perturb and observe could arguably be effective when considering that the panels are mounted on a moving car which means rapid changes to the solar radiation the solar panels are exposed. The perturb and observe are great for rapidly changing conditions, but further investigations into the MPPT options must be conducted before any conclusion can be made.</w:t>
      </w:r>
      <w:r w:rsidR="00260EDA">
        <w:rPr>
          <w:lang w:val="en-US"/>
        </w:rPr>
        <w:t xml:space="preserve"> </w:t>
      </w:r>
    </w:p>
    <w:sectPr w:rsidR="00260EDA" w:rsidRPr="00260ED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E7"/>
    <w:rsid w:val="00260EDA"/>
    <w:rsid w:val="00342199"/>
    <w:rsid w:val="00545B79"/>
    <w:rsid w:val="007503FB"/>
    <w:rsid w:val="008319DB"/>
    <w:rsid w:val="00A102E7"/>
    <w:rsid w:val="00C62367"/>
    <w:rsid w:val="00FB6D7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E6E0F"/>
  <w15:chartTrackingRefBased/>
  <w15:docId w15:val="{9D6AB10B-834A-4B75-BE8F-898F105AD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102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A102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A102E7"/>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A102E7"/>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A102E7"/>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A102E7"/>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102E7"/>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102E7"/>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102E7"/>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102E7"/>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A102E7"/>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A102E7"/>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A102E7"/>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A102E7"/>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A102E7"/>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102E7"/>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102E7"/>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102E7"/>
    <w:rPr>
      <w:rFonts w:eastAsiaTheme="majorEastAsia" w:cstheme="majorBidi"/>
      <w:color w:val="272727" w:themeColor="text1" w:themeTint="D8"/>
    </w:rPr>
  </w:style>
  <w:style w:type="paragraph" w:styleId="Titel">
    <w:name w:val="Title"/>
    <w:basedOn w:val="Normal"/>
    <w:next w:val="Normal"/>
    <w:link w:val="TitelTegn"/>
    <w:uiPriority w:val="10"/>
    <w:qFormat/>
    <w:rsid w:val="00A102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102E7"/>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102E7"/>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102E7"/>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102E7"/>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A102E7"/>
    <w:rPr>
      <w:i/>
      <w:iCs/>
      <w:color w:val="404040" w:themeColor="text1" w:themeTint="BF"/>
    </w:rPr>
  </w:style>
  <w:style w:type="paragraph" w:styleId="Listeafsnit">
    <w:name w:val="List Paragraph"/>
    <w:basedOn w:val="Normal"/>
    <w:uiPriority w:val="34"/>
    <w:qFormat/>
    <w:rsid w:val="00A102E7"/>
    <w:pPr>
      <w:ind w:left="720"/>
      <w:contextualSpacing/>
    </w:pPr>
  </w:style>
  <w:style w:type="character" w:styleId="Kraftigfremhvning">
    <w:name w:val="Intense Emphasis"/>
    <w:basedOn w:val="Standardskrifttypeiafsnit"/>
    <w:uiPriority w:val="21"/>
    <w:qFormat/>
    <w:rsid w:val="00A102E7"/>
    <w:rPr>
      <w:i/>
      <w:iCs/>
      <w:color w:val="0F4761" w:themeColor="accent1" w:themeShade="BF"/>
    </w:rPr>
  </w:style>
  <w:style w:type="paragraph" w:styleId="Strktcitat">
    <w:name w:val="Intense Quote"/>
    <w:basedOn w:val="Normal"/>
    <w:next w:val="Normal"/>
    <w:link w:val="StrktcitatTegn"/>
    <w:uiPriority w:val="30"/>
    <w:qFormat/>
    <w:rsid w:val="00A102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A102E7"/>
    <w:rPr>
      <w:i/>
      <w:iCs/>
      <w:color w:val="0F4761" w:themeColor="accent1" w:themeShade="BF"/>
    </w:rPr>
  </w:style>
  <w:style w:type="character" w:styleId="Kraftighenvisning">
    <w:name w:val="Intense Reference"/>
    <w:basedOn w:val="Standardskrifttypeiafsnit"/>
    <w:uiPriority w:val="32"/>
    <w:qFormat/>
    <w:rsid w:val="00A102E7"/>
    <w:rPr>
      <w:b/>
      <w:bCs/>
      <w:smallCaps/>
      <w:color w:val="0F4761" w:themeColor="accent1" w:themeShade="BF"/>
      <w:spacing w:val="5"/>
    </w:rPr>
  </w:style>
  <w:style w:type="character" w:styleId="Hyperlink">
    <w:name w:val="Hyperlink"/>
    <w:basedOn w:val="Standardskrifttypeiafsnit"/>
    <w:uiPriority w:val="99"/>
    <w:unhideWhenUsed/>
    <w:rsid w:val="00260EDA"/>
    <w:rPr>
      <w:color w:val="467886" w:themeColor="hyperlink"/>
      <w:u w:val="single"/>
    </w:rPr>
  </w:style>
  <w:style w:type="character" w:styleId="Ulstomtale">
    <w:name w:val="Unresolved Mention"/>
    <w:basedOn w:val="Standardskrifttypeiafsnit"/>
    <w:uiPriority w:val="99"/>
    <w:semiHidden/>
    <w:unhideWhenUsed/>
    <w:rsid w:val="00260E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194796">
      <w:bodyDiv w:val="1"/>
      <w:marLeft w:val="0"/>
      <w:marRight w:val="0"/>
      <w:marTop w:val="0"/>
      <w:marBottom w:val="0"/>
      <w:divBdr>
        <w:top w:val="none" w:sz="0" w:space="0" w:color="auto"/>
        <w:left w:val="none" w:sz="0" w:space="0" w:color="auto"/>
        <w:bottom w:val="none" w:sz="0" w:space="0" w:color="auto"/>
        <w:right w:val="none" w:sz="0" w:space="0" w:color="auto"/>
      </w:divBdr>
    </w:div>
    <w:div w:id="17398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yperlink" Target="https://www.biltema.dk/bil---mc/elsystem/solcellepaneler/solpanel-bojelig-50-w-2000042492" TargetMode="Externa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hyperlink" Target="mailto:victorahansen@hotmail.dk" TargetMode="External"/><Relationship Id="rId11" Type="http://schemas.openxmlformats.org/officeDocument/2006/relationships/image" Target="media/image5.jpeg"/><Relationship Id="rId5" Type="http://schemas.openxmlformats.org/officeDocument/2006/relationships/hyperlink" Target="mailto:s194027@student.dtu.dk" TargetMode="External"/><Relationship Id="rId15" Type="http://schemas.openxmlformats.org/officeDocument/2006/relationships/customXml" Target="../customXml/item1.xml"/><Relationship Id="rId10" Type="http://schemas.openxmlformats.org/officeDocument/2006/relationships/image" Target="media/image4.jpg"/><Relationship Id="rId4" Type="http://schemas.openxmlformats.org/officeDocument/2006/relationships/hyperlink" Target="https://dtudk.sharepoint.com/:f:/r/sites/DTURoadrunnersSolarTeam/Delte%20dokumenter/Electrical%20team/Energy%20Storage/battery?csf=1&amp;web=1&amp;e=qZrD8k" TargetMode="Externa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C010B3F84DC554786C4B168019A407E" ma:contentTypeVersion="17" ma:contentTypeDescription="Opret et nyt dokument." ma:contentTypeScope="" ma:versionID="b8eac1705c478e626278e93d91612e7c">
  <xsd:schema xmlns:xsd="http://www.w3.org/2001/XMLSchema" xmlns:xs="http://www.w3.org/2001/XMLSchema" xmlns:p="http://schemas.microsoft.com/office/2006/metadata/properties" xmlns:ns2="5420c23f-d262-47a6-b4e1-d66a2c1a0bf2" xmlns:ns3="d5f01cb8-7773-4a0f-9103-d0c81ba92599" targetNamespace="http://schemas.microsoft.com/office/2006/metadata/properties" ma:root="true" ma:fieldsID="d33cae2c79bb7ffeaa12e8e6a6e8c4fc" ns2:_="" ns3:_="">
    <xsd:import namespace="5420c23f-d262-47a6-b4e1-d66a2c1a0bf2"/>
    <xsd:import namespace="d5f01cb8-7773-4a0f-9103-d0c81ba9259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20c23f-d262-47a6-b4e1-d66a2c1a0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illedmærker" ma:readOnly="false" ma:fieldId="{5cf76f15-5ced-4ddc-b409-7134ff3c332f}" ma:taxonomyMulti="true" ma:sspId="b2102423-6c9a-45d0-aa71-0069027da28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f01cb8-7773-4a0f-9103-d0c81ba92599" elementFormDefault="qualified">
    <xsd:import namespace="http://schemas.microsoft.com/office/2006/documentManagement/types"/>
    <xsd:import namespace="http://schemas.microsoft.com/office/infopath/2007/PartnerControls"/>
    <xsd:element name="SharedWithUsers" ma:index="17"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lt med detaljer" ma:internalName="SharedWithDetails" ma:readOnly="true">
      <xsd:simpleType>
        <xsd:restriction base="dms:Note">
          <xsd:maxLength value="255"/>
        </xsd:restriction>
      </xsd:simpleType>
    </xsd:element>
    <xsd:element name="TaxCatchAll" ma:index="22" nillable="true" ma:displayName="Taxonomy Catch All Column" ma:hidden="true" ma:list="{7a6ddb18-014d-4d10-bd3e-eb19a33ca63e}" ma:internalName="TaxCatchAll" ma:showField="CatchAllData" ma:web="d5f01cb8-7773-4a0f-9103-d0c81ba925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f01cb8-7773-4a0f-9103-d0c81ba92599" xsi:nil="true"/>
    <lcf76f155ced4ddcb4097134ff3c332f xmlns="5420c23f-d262-47a6-b4e1-d66a2c1a0bf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31E508-C320-49AB-BA98-481C6AB6FF8B}"/>
</file>

<file path=customXml/itemProps2.xml><?xml version="1.0" encoding="utf-8"?>
<ds:datastoreItem xmlns:ds="http://schemas.openxmlformats.org/officeDocument/2006/customXml" ds:itemID="{C68DC381-2FB5-40BA-819C-0ED05829D181}"/>
</file>

<file path=customXml/itemProps3.xml><?xml version="1.0" encoding="utf-8"?>
<ds:datastoreItem xmlns:ds="http://schemas.openxmlformats.org/officeDocument/2006/customXml" ds:itemID="{D0320303-7F55-4C4B-B1E3-1184C849D560}"/>
</file>

<file path=docProps/app.xml><?xml version="1.0" encoding="utf-8"?>
<Properties xmlns="http://schemas.openxmlformats.org/officeDocument/2006/extended-properties" xmlns:vt="http://schemas.openxmlformats.org/officeDocument/2006/docPropsVTypes">
  <Template>Normal</Template>
  <TotalTime>149</TotalTime>
  <Pages>5</Pages>
  <Words>514</Words>
  <Characters>3137</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Alexander Hansen</dc:creator>
  <cp:keywords/>
  <dc:description/>
  <cp:lastModifiedBy>Victor Alexander Hansen</cp:lastModifiedBy>
  <cp:revision>1</cp:revision>
  <dcterms:created xsi:type="dcterms:W3CDTF">2024-11-04T08:09:00Z</dcterms:created>
  <dcterms:modified xsi:type="dcterms:W3CDTF">2024-11-04T10:38:00Z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0x010100BC010B3F84DC554786C4B168019A407E</vt:lpwstr>
  </property>
</Properties>
</file>