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4FA" w:rsidRDefault="00124DD1" w14:paraId="04D41FC3" w14:textId="77777777">
      <w:r w:rsidRPr="00124DD1">
        <w:t>Other regulations to be upheld:</w:t>
      </w:r>
    </w:p>
    <w:p w:rsidR="00124DD1" w:rsidRDefault="00920849" w14:paraId="58D33D7A" w14:textId="77777777">
      <w:r>
        <w:t>We need a federal import permit for the car</w:t>
      </w:r>
    </w:p>
    <w:p w:rsidR="00124DD1" w:rsidRDefault="00124DD1" w14:paraId="3AEA4FA8" w14:textId="77777777">
      <w:r>
        <w:t>Safety-belts:</w:t>
      </w:r>
    </w:p>
    <w:p w:rsidR="00124DD1" w:rsidRDefault="00124DD1" w14:paraId="49FEADCE" w14:textId="77777777">
      <w:r>
        <w:t>(2.14.1) UNECE Regulation 16, US FMVSS 571.209, SFI 16.1, FAI 8854/98</w:t>
      </w:r>
    </w:p>
    <w:p w:rsidR="00124DD1" w:rsidRDefault="00124DD1" w14:paraId="4A5EA681" w14:textId="77777777">
      <w:r>
        <w:t>(2.14.3) UNECE Regulation 14 (2.14.3)</w:t>
      </w:r>
    </w:p>
    <w:p w:rsidR="00124DD1" w:rsidP="00124DD1" w:rsidRDefault="00124DD1" w14:paraId="2C268792" w14:textId="77777777">
      <w:pPr>
        <w:pStyle w:val="Listeafsnit"/>
        <w:numPr>
          <w:ilvl w:val="0"/>
          <w:numId w:val="2"/>
        </w:numPr>
      </w:pPr>
      <w:r>
        <w:t>Upper anchorages for each seat must withstand a force of 13.5kN applied to the upper safety-belt straps</w:t>
      </w:r>
    </w:p>
    <w:p w:rsidR="00124DD1" w:rsidP="00124DD1" w:rsidRDefault="00124DD1" w14:paraId="5D2BA44F" w14:textId="77777777">
      <w:pPr>
        <w:pStyle w:val="Listeafsnit"/>
        <w:numPr>
          <w:ilvl w:val="0"/>
          <w:numId w:val="2"/>
        </w:numPr>
      </w:pPr>
      <w:r>
        <w:t>Lower anchorages for each seat must withstand a force of 13.5kN applied to the lower safety-belt straps</w:t>
      </w:r>
    </w:p>
    <w:p w:rsidR="00124DD1" w:rsidP="00124DD1" w:rsidRDefault="00124DD1" w14:paraId="6E4B5458" w14:textId="77777777">
      <w:pPr>
        <w:pStyle w:val="Listeafsnit"/>
        <w:numPr>
          <w:ilvl w:val="0"/>
          <w:numId w:val="2"/>
        </w:numPr>
        <w:rPr/>
      </w:pPr>
      <w:r w:rsidR="00124DD1">
        <w:rPr/>
        <w:t>Location of anchor points (UNECE Regulation 14 Annex 3)</w:t>
      </w:r>
    </w:p>
    <w:p w:rsidR="2987E8B5" w:rsidP="6A205EFA" w:rsidRDefault="2987E8B5" w14:paraId="2B4CC2B3" w14:textId="21130465">
      <w:pPr>
        <w:pStyle w:val="Listeafsnit"/>
        <w:numPr>
          <w:ilvl w:val="0"/>
          <w:numId w:val="2"/>
        </w:numPr>
        <w:rPr/>
      </w:pPr>
      <w:hyperlink r:id="Rd5b62145ab6e47e6">
        <w:r w:rsidRPr="6A205EFA" w:rsidR="2987E8B5">
          <w:rPr>
            <w:rStyle w:val="Hyperlink"/>
          </w:rPr>
          <w:t>https://www.fia.com/sites/default/files/8854-98_safety_harnesses_qc_requirements_and_documentation_v0.2.pdf</w:t>
        </w:r>
      </w:hyperlink>
    </w:p>
    <w:p w:rsidR="2987E8B5" w:rsidP="6A205EFA" w:rsidRDefault="2987E8B5" w14:paraId="574DE93D" w14:textId="6E9F4126">
      <w:pPr>
        <w:pStyle w:val="Listeafsnit"/>
        <w:numPr>
          <w:ilvl w:val="0"/>
          <w:numId w:val="2"/>
        </w:numPr>
        <w:rPr/>
      </w:pPr>
      <w:hyperlink r:id="Rfccde97f4eeb400b">
        <w:r w:rsidRPr="6A205EFA" w:rsidR="2987E8B5">
          <w:rPr>
            <w:rStyle w:val="Hyperlink"/>
          </w:rPr>
          <w:t>https://unece.org/sites/default/files/2022-01/R016r10e.pdf</w:t>
        </w:r>
      </w:hyperlink>
    </w:p>
    <w:p w:rsidR="6A205EFA" w:rsidP="6A205EFA" w:rsidRDefault="6A205EFA" w14:paraId="249C8884" w14:textId="64C695F7">
      <w:pPr>
        <w:pStyle w:val="Listeafsnit"/>
        <w:numPr>
          <w:ilvl w:val="0"/>
          <w:numId w:val="2"/>
        </w:numPr>
        <w:rPr/>
      </w:pPr>
    </w:p>
    <w:p w:rsidR="00742195" w:rsidP="00124DD1" w:rsidRDefault="00742195" w14:paraId="5AEFB884" w14:textId="77777777">
      <w:pPr>
        <w:ind w:left="48"/>
      </w:pPr>
      <w:r>
        <w:t>Rear vision</w:t>
      </w:r>
    </w:p>
    <w:p w:rsidR="00742195" w:rsidP="00742195" w:rsidRDefault="00124DD1" w14:paraId="3986863B" w14:textId="77777777">
      <w:pPr>
        <w:ind w:left="48"/>
      </w:pPr>
      <w:r>
        <w:t xml:space="preserve">(2.18.1) UNECE Regulation 16 </w:t>
      </w:r>
    </w:p>
    <w:p w:rsidR="00742195" w:rsidP="00742195" w:rsidRDefault="00742195" w14:paraId="78D85CF2" w14:textId="77777777">
      <w:pPr>
        <w:pStyle w:val="Listeafsnit"/>
        <w:numPr>
          <w:ilvl w:val="0"/>
          <w:numId w:val="2"/>
        </w:numPr>
      </w:pPr>
      <w:r>
        <w:t>(electronic, mirrors or both)</w:t>
      </w:r>
    </w:p>
    <w:p w:rsidR="00742195" w:rsidP="00742195" w:rsidRDefault="00742195" w14:paraId="1F72B61D" w14:textId="77777777">
      <w:pPr>
        <w:ind w:left="48"/>
      </w:pPr>
      <w:r>
        <w:t>Brakes</w:t>
      </w:r>
    </w:p>
    <w:p w:rsidR="00742195" w:rsidP="00742195" w:rsidRDefault="00742195" w14:paraId="0EC1364D" w14:textId="77777777">
      <w:pPr>
        <w:ind w:left="48"/>
      </w:pPr>
      <w:r>
        <w:t>(2.21) UNECE Regulation 13-H</w:t>
      </w:r>
    </w:p>
    <w:p w:rsidR="00742195" w:rsidP="00742195" w:rsidRDefault="00742195" w14:paraId="254CF18E" w14:textId="77777777">
      <w:pPr>
        <w:ind w:left="48"/>
      </w:pPr>
      <w:proofErr w:type="spellStart"/>
      <w:r>
        <w:t>Tyres</w:t>
      </w:r>
      <w:proofErr w:type="spellEnd"/>
    </w:p>
    <w:p w:rsidR="00124DD1" w:rsidP="00124DD1" w:rsidRDefault="00742195" w14:paraId="13DB964D" w14:textId="77777777">
      <w:pPr>
        <w:ind w:left="48"/>
      </w:pPr>
      <w:r>
        <w:t>(2.22) UNEC Regulation 30, UNECE Regulation 75 or US FMVSS 571.109</w:t>
      </w:r>
    </w:p>
    <w:p w:rsidR="00742195" w:rsidP="00124DD1" w:rsidRDefault="00742195" w14:paraId="6A21C6E9" w14:textId="77777777">
      <w:pPr>
        <w:ind w:left="48"/>
      </w:pPr>
    </w:p>
    <w:p w:rsidR="00742195" w:rsidP="00124DD1" w:rsidRDefault="00742195" w14:paraId="2CD8C8AA" w14:textId="77777777">
      <w:pPr>
        <w:ind w:left="48"/>
      </w:pPr>
      <w:r>
        <w:t>Lamps:</w:t>
      </w:r>
    </w:p>
    <w:p w:rsidR="00742195" w:rsidP="00124DD1" w:rsidRDefault="00742195" w14:paraId="1396EA71" w14:textId="6DB8AA9F">
      <w:pPr>
        <w:ind w:left="48"/>
      </w:pPr>
      <w:r w:rsidR="00742195">
        <w:rPr/>
        <w:t>(2.24</w:t>
      </w:r>
      <w:r w:rsidR="0076089C">
        <w:rPr/>
        <w:t xml:space="preserve">) UNECE </w:t>
      </w:r>
      <w:r w:rsidR="0076089C">
        <w:rPr/>
        <w:t>Regulat</w:t>
      </w:r>
      <w:r w:rsidR="78ED5AAB">
        <w:rPr/>
        <w:t>io</w:t>
      </w:r>
      <w:r w:rsidR="0076089C">
        <w:rPr/>
        <w:t>ns</w:t>
      </w:r>
      <w:r w:rsidR="0076089C">
        <w:rPr/>
        <w:t xml:space="preserve"> 6, 7 and 37     or SAE/DOT equivalents</w:t>
      </w:r>
    </w:p>
    <w:p w:rsidR="0076089C" w:rsidP="0076089C" w:rsidRDefault="0076089C" w14:paraId="1FACABDF" w14:textId="77777777" w14:noSpellErr="1">
      <w:pPr>
        <w:ind w:left="48"/>
      </w:pPr>
      <w:r w:rsidR="0076089C">
        <w:rPr/>
        <w:t xml:space="preserve"> - show presence of compliance markings on the lamps or detailed documentation that </w:t>
      </w:r>
      <w:r w:rsidR="0076089C">
        <w:rPr/>
        <w:t>demonstrates</w:t>
      </w:r>
      <w:r w:rsidR="0076089C">
        <w:rPr/>
        <w:t xml:space="preserve"> compliance with the photometric requirements of the UNECE or SAE/DOT regulations, confirmed by the certifying engineer</w:t>
      </w:r>
      <w:r>
        <w:br/>
      </w:r>
      <w:r w:rsidR="0076089C">
        <w:rPr/>
        <w:t xml:space="preserve"> - Lamp position is based on UNECE Regulation 48</w:t>
      </w:r>
    </w:p>
    <w:p w:rsidR="0D4E6E8F" w:rsidP="57E3F07E" w:rsidRDefault="0D4E6E8F" w14:paraId="29C56902" w14:textId="29F73305">
      <w:pPr>
        <w:pStyle w:val="Listeafsnit"/>
        <w:numPr>
          <w:ilvl w:val="0"/>
          <w:numId w:val="5"/>
        </w:numPr>
        <w:rPr/>
      </w:pPr>
      <w:r w:rsidR="0D4E6E8F">
        <w:rPr/>
        <w:t xml:space="preserve">two rear stop lamps. </w:t>
      </w:r>
    </w:p>
    <w:p w:rsidR="0D4E6E8F" w:rsidP="57E3F07E" w:rsidRDefault="0D4E6E8F" w14:paraId="001C0FDF" w14:textId="6B094479">
      <w:pPr>
        <w:pStyle w:val="Listeafsnit"/>
        <w:numPr>
          <w:ilvl w:val="0"/>
          <w:numId w:val="5"/>
        </w:numPr>
        <w:rPr/>
      </w:pPr>
      <w:r w:rsidR="0D4E6E8F">
        <w:rPr/>
        <w:t xml:space="preserve">one central stop lamp. </w:t>
      </w:r>
    </w:p>
    <w:p w:rsidR="0D4E6E8F" w:rsidP="57E3F07E" w:rsidRDefault="0D4E6E8F" w14:paraId="5D5AC07A" w14:textId="12ED00F9">
      <w:pPr>
        <w:pStyle w:val="Listeafsnit"/>
        <w:numPr>
          <w:ilvl w:val="0"/>
          <w:numId w:val="5"/>
        </w:numPr>
        <w:rPr/>
      </w:pPr>
      <w:r w:rsidR="0D4E6E8F">
        <w:rPr/>
        <w:t xml:space="preserve">left and right front direction indicator and hazard lamps. </w:t>
      </w:r>
    </w:p>
    <w:p w:rsidR="0D4E6E8F" w:rsidP="57E3F07E" w:rsidRDefault="0D4E6E8F" w14:paraId="13D316BF" w14:textId="2CCD627A">
      <w:pPr>
        <w:pStyle w:val="Listeafsnit"/>
        <w:numPr>
          <w:ilvl w:val="0"/>
          <w:numId w:val="5"/>
        </w:numPr>
        <w:rPr/>
      </w:pPr>
      <w:r w:rsidR="0D4E6E8F">
        <w:rPr/>
        <w:t xml:space="preserve">left and right-side direction indicator lamps. </w:t>
      </w:r>
    </w:p>
    <w:p w:rsidR="0D4E6E8F" w:rsidP="57E3F07E" w:rsidRDefault="0D4E6E8F" w14:paraId="6A385E70" w14:textId="3B227A1F">
      <w:pPr>
        <w:pStyle w:val="Listeafsnit"/>
        <w:numPr>
          <w:ilvl w:val="0"/>
          <w:numId w:val="5"/>
        </w:numPr>
        <w:rPr/>
      </w:pPr>
      <w:r w:rsidR="0D4E6E8F">
        <w:rPr/>
        <w:t xml:space="preserve">left and right rear direction indicator and hazard lamps. </w:t>
      </w:r>
    </w:p>
    <w:p w:rsidR="0D4E6E8F" w:rsidP="57E3F07E" w:rsidRDefault="0D4E6E8F" w14:paraId="23542236" w14:textId="5EA3B16C">
      <w:pPr>
        <w:pStyle w:val="Listeafsnit"/>
        <w:numPr>
          <w:ilvl w:val="0"/>
          <w:numId w:val="5"/>
        </w:numPr>
        <w:rPr/>
      </w:pPr>
      <w:r w:rsidR="0D4E6E8F">
        <w:rPr/>
        <w:t xml:space="preserve">These must be visible in sunlight by other road users at </w:t>
      </w:r>
      <w:r w:rsidR="0D4E6E8F">
        <w:rPr/>
        <w:t>a distance of 30m</w:t>
      </w:r>
      <w:r w:rsidR="0D4E6E8F">
        <w:rPr/>
        <w:t>.</w:t>
      </w:r>
    </w:p>
    <w:p w:rsidR="0076089C" w:rsidP="0076089C" w:rsidRDefault="0076089C" w14:paraId="3E4A540B" w14:textId="208F90D4">
      <w:pPr>
        <w:ind w:left="48"/>
      </w:pPr>
      <w:r w:rsidR="0076089C">
        <w:rPr/>
        <w:t xml:space="preserve">Audible warning device </w:t>
      </w:r>
      <w:r w:rsidR="00FE18D9">
        <w:rPr/>
        <w:t>(horn)</w:t>
      </w:r>
      <w:r w:rsidR="216F4649">
        <w:rPr/>
        <w:t>:</w:t>
      </w:r>
    </w:p>
    <w:p w:rsidR="0076089C" w:rsidP="0076089C" w:rsidRDefault="0076089C" w14:paraId="4486EF28" w14:textId="77777777">
      <w:pPr>
        <w:ind w:left="48"/>
      </w:pPr>
      <w:r>
        <w:t xml:space="preserve">(2.25) UNECE </w:t>
      </w:r>
      <w:proofErr w:type="spellStart"/>
      <w:r>
        <w:t>Regulaiton</w:t>
      </w:r>
      <w:proofErr w:type="spellEnd"/>
      <w:r>
        <w:t xml:space="preserve"> 28</w:t>
      </w:r>
    </w:p>
    <w:p w:rsidR="0076089C" w:rsidP="0076089C" w:rsidRDefault="0076089C" w14:paraId="07919E1D" w14:textId="77777777">
      <w:pPr>
        <w:ind w:left="48"/>
      </w:pPr>
    </w:p>
    <w:p w:rsidR="00630FBF" w:rsidP="0076089C" w:rsidRDefault="00630FBF" w14:paraId="786B6412" w14:textId="77777777">
      <w:pPr>
        <w:ind w:left="48"/>
      </w:pPr>
      <w:r>
        <w:t>Helmets</w:t>
      </w:r>
    </w:p>
    <w:p w:rsidR="00630FBF" w:rsidP="0076089C" w:rsidRDefault="00630FBF" w14:paraId="4AEB06D1" w14:textId="77777777">
      <w:pPr>
        <w:ind w:left="48"/>
      </w:pPr>
      <w:r>
        <w:t>(3.4) UNECE Regulation 22.05</w:t>
      </w:r>
    </w:p>
    <w:p w:rsidR="0076089C" w:rsidP="0076089C" w:rsidRDefault="0076089C" w14:paraId="35715891" w14:textId="77777777">
      <w:pPr>
        <w:ind w:left="48"/>
      </w:pPr>
    </w:p>
    <w:p w:rsidR="0076089C" w:rsidP="0076089C" w:rsidRDefault="0076089C" w14:paraId="585F87F1" w14:textId="77777777">
      <w:pPr>
        <w:ind w:left="48"/>
      </w:pPr>
      <w:r>
        <w:t>Electrical safety:</w:t>
      </w:r>
    </w:p>
    <w:p w:rsidRPr="00124DD1" w:rsidR="00124DD1" w:rsidP="00FE18D9" w:rsidRDefault="0076089C" w14:paraId="6D6EFDCF" w14:textId="5BCDB3CA">
      <w:pPr>
        <w:ind w:left="48"/>
      </w:pPr>
      <w:r>
        <w:t>Section 5 of UNECE Regulation 100</w:t>
      </w:r>
      <w:bookmarkStart w:name="_GoBack" w:id="0"/>
      <w:bookmarkEnd w:id="0"/>
    </w:p>
    <w:sectPr w:rsidRPr="00124DD1" w:rsidR="00124DD1" w:rsidSect="00690809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5adaa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40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abstractNum w:abstractNumId="0" w15:restartNumberingAfterBreak="0">
    <w:nsid w:val="30502705"/>
    <w:multiLevelType w:val="hybridMultilevel"/>
    <w:tmpl w:val="BDDC5A54"/>
    <w:lvl w:ilvl="0" w:tplc="5AE6AF32"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abstractNum w:abstractNumId="1" w15:restartNumberingAfterBreak="0">
    <w:nsid w:val="388A4018"/>
    <w:multiLevelType w:val="hybridMultilevel"/>
    <w:tmpl w:val="52D64392"/>
    <w:lvl w:ilvl="0" w:tplc="B6A6B68E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hint="default" w:ascii="Wingdings" w:hAnsi="Wingdings"/>
      </w:rPr>
    </w:lvl>
  </w:abstractNum>
  <w:abstractNum w:abstractNumId="2" w15:restartNumberingAfterBreak="0">
    <w:nsid w:val="67D76E4C"/>
    <w:multiLevelType w:val="hybridMultilevel"/>
    <w:tmpl w:val="6A7C9D00"/>
    <w:lvl w:ilvl="0" w:tplc="B6A6B68E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hint="default" w:ascii="Wingdings" w:hAnsi="Wingdings"/>
      </w:rPr>
    </w:lvl>
  </w:abstractNum>
  <w:abstractNum w:abstractNumId="3" w15:restartNumberingAfterBreak="0">
    <w:nsid w:val="75E06751"/>
    <w:multiLevelType w:val="hybridMultilevel"/>
    <w:tmpl w:val="D65E7878"/>
    <w:lvl w:ilvl="0" w:tplc="B6A6B68E"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D1"/>
    <w:rsid w:val="000044FA"/>
    <w:rsid w:val="00124DD1"/>
    <w:rsid w:val="00630FBF"/>
    <w:rsid w:val="00690809"/>
    <w:rsid w:val="00742195"/>
    <w:rsid w:val="0076089C"/>
    <w:rsid w:val="00920849"/>
    <w:rsid w:val="00EE566E"/>
    <w:rsid w:val="00FE18D9"/>
    <w:rsid w:val="0D4E6E8F"/>
    <w:rsid w:val="0EB4AFDE"/>
    <w:rsid w:val="216F4649"/>
    <w:rsid w:val="23585504"/>
    <w:rsid w:val="2987E8B5"/>
    <w:rsid w:val="57E3F07E"/>
    <w:rsid w:val="6A205EFA"/>
    <w:rsid w:val="71C50848"/>
    <w:rsid w:val="78E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7612"/>
  <w15:chartTrackingRefBased/>
  <w15:docId w15:val="{C54B2C85-89E5-4808-9115-45E2A8792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24DD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skrifttypeiafsni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fia.com/sites/default/files/8854-98_safety_harnesses_qc_requirements_and_documentation_v0.2.pdf" TargetMode="External" Id="Rd5b62145ab6e47e6" /><Relationship Type="http://schemas.openxmlformats.org/officeDocument/2006/relationships/hyperlink" Target="https://unece.org/sites/default/files/2022-01/R016r10e.pdf" TargetMode="External" Id="Rfccde97f4eeb400b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A637A8-CC33-4A79-B6FB-A0A5823CCD84}"/>
</file>

<file path=customXml/itemProps2.xml><?xml version="1.0" encoding="utf-8"?>
<ds:datastoreItem xmlns:ds="http://schemas.openxmlformats.org/officeDocument/2006/customXml" ds:itemID="{B466BE0E-16B8-449F-AEF9-406544169195}"/>
</file>

<file path=customXml/itemProps3.xml><?xml version="1.0" encoding="utf-8"?>
<ds:datastoreItem xmlns:ds="http://schemas.openxmlformats.org/officeDocument/2006/customXml" ds:itemID="{6DA61540-D478-4530-8AB9-C225BFD7FE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Kruuse</dc:creator>
  <keywords/>
  <dc:description/>
  <lastModifiedBy>Alexander Gabriel Kongstad</lastModifiedBy>
  <revision>4</revision>
  <dcterms:created xsi:type="dcterms:W3CDTF">2020-02-26T14:06:00.0000000Z</dcterms:created>
  <dcterms:modified xsi:type="dcterms:W3CDTF">2024-10-02T12:38:59.4287458Z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