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7B37B" w14:textId="77777777" w:rsidR="002D55C7" w:rsidRPr="005C6687" w:rsidRDefault="002D55C7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66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задание</w:t>
      </w:r>
    </w:p>
    <w:p w14:paraId="62E0AB0B" w14:textId="19E991AB" w:rsidR="000028A4" w:rsidRPr="000028A4" w:rsidRDefault="002D55C7" w:rsidP="000028A4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C66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разработку автоматизированной системы по организации деятельности медицинского учреждения</w:t>
      </w:r>
      <w:r w:rsidR="000028A4" w:rsidRP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="000028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Регистратура </w:t>
      </w:r>
    </w:p>
    <w:p w14:paraId="027DCC3A" w14:textId="331D505D" w:rsidR="000028A4" w:rsidRDefault="000028A4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A0C732" w14:textId="541352E4" w:rsidR="00B23A57" w:rsidRDefault="00B23A57" w:rsidP="002D55C7">
      <w:pPr>
        <w:keepNext/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Перечень терминов</w:t>
      </w:r>
    </w:p>
    <w:p w14:paraId="045FD4AA" w14:textId="0D132F16" w:rsidR="00B23A57" w:rsidRDefault="00B23A57" w:rsidP="00D15F69">
      <w:pPr>
        <w:pStyle w:val="a9"/>
      </w:pPr>
      <w:r>
        <w:t>В настоящем документе применены следующие термины и определения, указанные в таблице 1:</w:t>
      </w:r>
    </w:p>
    <w:p w14:paraId="34020BE0" w14:textId="47809F30" w:rsidR="00927F93" w:rsidRDefault="00927F93" w:rsidP="00D15F69">
      <w:pPr>
        <w:pStyle w:val="a9"/>
      </w:pPr>
      <w:r>
        <w:t xml:space="preserve">Таблица 1 – Термины и </w:t>
      </w:r>
      <w:r w:rsidR="00D15F69">
        <w:t>определения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3"/>
        <w:gridCol w:w="7475"/>
      </w:tblGrid>
      <w:tr w:rsidR="00D15F69" w14:paraId="58143CAA" w14:textId="77777777" w:rsidTr="00A30F50">
        <w:tc>
          <w:tcPr>
            <w:tcW w:w="4672" w:type="dxa"/>
          </w:tcPr>
          <w:p w14:paraId="4E2B35E7" w14:textId="4E8EA718" w:rsidR="00A30F50" w:rsidRPr="00D15F69" w:rsidRDefault="00D15F69" w:rsidP="00B23A5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F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4673" w:type="dxa"/>
          </w:tcPr>
          <w:p w14:paraId="6ABFB874" w14:textId="66AB5C91" w:rsidR="00A30F50" w:rsidRPr="00D15F69" w:rsidRDefault="00D15F69" w:rsidP="00B23A5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15F69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D15F69" w14:paraId="78ECD59A" w14:textId="77777777" w:rsidTr="00A30F50">
        <w:tc>
          <w:tcPr>
            <w:tcW w:w="4672" w:type="dxa"/>
          </w:tcPr>
          <w:p w14:paraId="1B682FA2" w14:textId="5693CFE1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4673" w:type="dxa"/>
          </w:tcPr>
          <w:p w14:paraId="06F82695" w14:textId="20AC9F90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Группа 4-ИС-2 в лицах</w:t>
            </w:r>
            <w:r w:rsidRPr="00D15F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Бабаев Т. Х, Иванов И. С, Лебедев А. А, Тимофеев Р. В.</w:t>
            </w:r>
          </w:p>
        </w:tc>
      </w:tr>
      <w:tr w:rsidR="00D15F69" w14:paraId="0C753F5F" w14:textId="77777777" w:rsidTr="00A30F50">
        <w:tc>
          <w:tcPr>
            <w:tcW w:w="4672" w:type="dxa"/>
          </w:tcPr>
          <w:p w14:paraId="30CB6CFB" w14:textId="74F47349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673" w:type="dxa"/>
          </w:tcPr>
          <w:p w14:paraId="0720B2BA" w14:textId="2B92E047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Преподаватель по дисциплине «Технология разработки программных продуктов», Лобанова Е. А.</w:t>
            </w:r>
          </w:p>
        </w:tc>
      </w:tr>
      <w:tr w:rsidR="00D15F69" w14:paraId="734A831E" w14:textId="77777777" w:rsidTr="00D15F69">
        <w:tc>
          <w:tcPr>
            <w:tcW w:w="4672" w:type="dxa"/>
          </w:tcPr>
          <w:p w14:paraId="090CE307" w14:textId="129CB947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Регистратура</w:t>
            </w:r>
          </w:p>
        </w:tc>
        <w:tc>
          <w:tcPr>
            <w:tcW w:w="0" w:type="auto"/>
          </w:tcPr>
          <w:p w14:paraId="4E6E29E8" w14:textId="724C6C74" w:rsidR="00A30F50" w:rsidRPr="00D15F69" w:rsidRDefault="00D15F69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Программное обеспечение, под операционную систему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D15F6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для предоставления использования и просмотра медицинских услуг.</w:t>
            </w:r>
          </w:p>
        </w:tc>
      </w:tr>
      <w:tr w:rsidR="00D15F69" w14:paraId="53A4C2F2" w14:textId="77777777" w:rsidTr="00D15F69">
        <w:tc>
          <w:tcPr>
            <w:tcW w:w="4672" w:type="dxa"/>
          </w:tcPr>
          <w:p w14:paraId="0C950DF0" w14:textId="3C8261A4" w:rsidR="00A30F50" w:rsidRPr="00D15F69" w:rsidRDefault="002F61A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Контракт</w:t>
            </w:r>
          </w:p>
        </w:tc>
        <w:tc>
          <w:tcPr>
            <w:tcW w:w="0" w:type="auto"/>
          </w:tcPr>
          <w:p w14:paraId="4D44635D" w14:textId="35483AE2" w:rsidR="00A30F50" w:rsidRPr="002F61A0" w:rsidRDefault="002F61A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Двухсторонний договор между Исполнителем и Заказчиком об исполнении услуг по </w:t>
            </w:r>
            <w:r w:rsidR="00E10A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ехническому заданию</w:t>
            </w:r>
            <w:r w:rsidR="00E10A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15F69" w14:paraId="58FFB502" w14:textId="77777777" w:rsidTr="00D15F69">
        <w:tc>
          <w:tcPr>
            <w:tcW w:w="4672" w:type="dxa"/>
          </w:tcPr>
          <w:p w14:paraId="72D7A7C9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64CBD1C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15F69" w14:paraId="2E0F1CA9" w14:textId="77777777" w:rsidTr="00D15F69">
        <w:tc>
          <w:tcPr>
            <w:tcW w:w="4672" w:type="dxa"/>
          </w:tcPr>
          <w:p w14:paraId="64D005C2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B79E33B" w14:textId="77777777" w:rsidR="00A30F50" w:rsidRPr="00D15F69" w:rsidRDefault="00A30F50" w:rsidP="00B23A5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83001F" w14:textId="77777777" w:rsidR="00A30F50" w:rsidRPr="00B23A57" w:rsidRDefault="00A30F50" w:rsidP="00B23A57">
      <w:pPr>
        <w:rPr>
          <w:lang w:eastAsia="ru-RU"/>
        </w:rPr>
      </w:pPr>
    </w:p>
    <w:p w14:paraId="43EF9954" w14:textId="398C871B" w:rsidR="000028A4" w:rsidRPr="00B23A57" w:rsidRDefault="000028A4">
      <w:pPr>
        <w:spacing w:after="160" w:line="259" w:lineRule="auto"/>
      </w:pPr>
      <w:r>
        <w:br w:type="page"/>
      </w:r>
    </w:p>
    <w:p w14:paraId="1E5BB4B5" w14:textId="1F9E7D31" w:rsidR="000028A4" w:rsidRPr="000028A4" w:rsidRDefault="000028A4" w:rsidP="00F40DA4">
      <w:pPr>
        <w:pStyle w:val="a6"/>
        <w:numPr>
          <w:ilvl w:val="0"/>
          <w:numId w:val="16"/>
        </w:numPr>
      </w:pPr>
      <w:r w:rsidRPr="006A7C32">
        <w:lastRenderedPageBreak/>
        <w:t>Общие сведения</w:t>
      </w:r>
    </w:p>
    <w:p w14:paraId="113FBDD2" w14:textId="1C14629D" w:rsidR="000028A4" w:rsidRPr="000028A4" w:rsidRDefault="000028A4" w:rsidP="00480D8B">
      <w:pPr>
        <w:pStyle w:val="a7"/>
        <w:numPr>
          <w:ilvl w:val="1"/>
          <w:numId w:val="16"/>
        </w:numPr>
      </w:pPr>
      <w:bookmarkStart w:id="0" w:name="_Toc152557977"/>
      <w:bookmarkStart w:id="1" w:name="_Toc314750983"/>
      <w:bookmarkStart w:id="2" w:name="_Toc494272123"/>
      <w:bookmarkStart w:id="3" w:name="_Toc494294964"/>
      <w:bookmarkStart w:id="4" w:name="_Toc1386936"/>
      <w:bookmarkStart w:id="5" w:name="_Hlk126340727"/>
      <w:r w:rsidRPr="000028A4">
        <w:t>Полное наименовани</w:t>
      </w:r>
      <w:bookmarkEnd w:id="0"/>
      <w:bookmarkEnd w:id="1"/>
      <w:r w:rsidRPr="000028A4">
        <w:t>е услуг и их условное обозначение</w:t>
      </w:r>
      <w:bookmarkEnd w:id="2"/>
      <w:bookmarkEnd w:id="3"/>
      <w:bookmarkEnd w:id="4"/>
    </w:p>
    <w:bookmarkEnd w:id="5"/>
    <w:p w14:paraId="0AF7FFCA" w14:textId="58E330E8" w:rsidR="000028A4" w:rsidRPr="00480D8B" w:rsidRDefault="00480D8B" w:rsidP="00480D8B">
      <w:pPr>
        <w:pStyle w:val="a9"/>
      </w:pPr>
      <w:r>
        <w:t>Полное наименование услуг</w:t>
      </w:r>
      <w:r w:rsidRPr="00480D8B">
        <w:t xml:space="preserve">: </w:t>
      </w:r>
      <w:r w:rsidR="000028A4" w:rsidRPr="000028A4">
        <w:t>предоставлени</w:t>
      </w:r>
      <w:r>
        <w:t>е</w:t>
      </w:r>
      <w:r w:rsidR="000028A4" w:rsidRPr="000028A4">
        <w:t xml:space="preserve"> использования медицинских услуг при помощи </w:t>
      </w:r>
      <w:r>
        <w:t>программного продукта.</w:t>
      </w:r>
    </w:p>
    <w:p w14:paraId="1CBD56B8" w14:textId="6A3D10AE" w:rsidR="00480D8B" w:rsidRPr="00480D8B" w:rsidRDefault="00480D8B" w:rsidP="00480D8B">
      <w:pPr>
        <w:pStyle w:val="a9"/>
      </w:pPr>
      <w:r>
        <w:t>Условное обозначение</w:t>
      </w:r>
      <w:r w:rsidRPr="00480D8B">
        <w:t xml:space="preserve">: </w:t>
      </w:r>
      <w:r>
        <w:t>Регистратура.</w:t>
      </w:r>
    </w:p>
    <w:p w14:paraId="5336431C" w14:textId="12338806" w:rsidR="000028A4" w:rsidRPr="006A7C32" w:rsidRDefault="00480D8B" w:rsidP="00480D8B">
      <w:pPr>
        <w:pStyle w:val="a7"/>
      </w:pPr>
      <w:bookmarkStart w:id="6" w:name="_Toc1386937"/>
      <w:r>
        <w:t xml:space="preserve">1.2 </w:t>
      </w:r>
      <w:r w:rsidR="000028A4" w:rsidRPr="006A7C32">
        <w:t xml:space="preserve">Основания для </w:t>
      </w:r>
      <w:bookmarkEnd w:id="6"/>
      <w:r w:rsidR="000028A4">
        <w:t>оказания услуг</w:t>
      </w:r>
    </w:p>
    <w:p w14:paraId="52D892F6" w14:textId="1B3AACD3" w:rsidR="000028A4" w:rsidRPr="0069541C" w:rsidRDefault="00DF7C47" w:rsidP="00480D8B">
      <w:pPr>
        <w:pStyle w:val="a9"/>
      </w:pPr>
      <w:r>
        <w:t>Услуги оказываются</w:t>
      </w:r>
      <w:r w:rsidRPr="006A7C32">
        <w:t xml:space="preserve"> на основании </w:t>
      </w:r>
      <w:r w:rsidR="0011179C">
        <w:t xml:space="preserve">контракта, заключаемого между Заказчиком и Исполнителем, определяемым в двухстороннем порядке, для </w:t>
      </w:r>
      <w:r w:rsidR="00054E7A">
        <w:t>выполнения учебного задания</w:t>
      </w:r>
      <w:r w:rsidR="0069541C" w:rsidRPr="0069541C">
        <w:t>.</w:t>
      </w:r>
    </w:p>
    <w:p w14:paraId="55BCF2AF" w14:textId="167B8A72" w:rsidR="00DF7C47" w:rsidRPr="006A7C32" w:rsidRDefault="00480D8B" w:rsidP="00480D8B">
      <w:pPr>
        <w:pStyle w:val="a7"/>
      </w:pPr>
      <w:bookmarkStart w:id="7" w:name="_Toc152557980"/>
      <w:bookmarkStart w:id="8" w:name="_Toc314750986"/>
      <w:bookmarkStart w:id="9" w:name="_Toc494272126"/>
      <w:bookmarkStart w:id="10" w:name="_Toc494294967"/>
      <w:bookmarkStart w:id="11" w:name="_Toc1386938"/>
      <w:r>
        <w:t xml:space="preserve">1.3 </w:t>
      </w:r>
      <w:r w:rsidR="00DF7C47" w:rsidRPr="006A7C32">
        <w:t xml:space="preserve">Плановые сроки начала и окончания </w:t>
      </w:r>
      <w:bookmarkEnd w:id="7"/>
      <w:bookmarkEnd w:id="8"/>
      <w:r w:rsidR="00DF7C47">
        <w:t>оказания</w:t>
      </w:r>
      <w:r w:rsidR="00DF7C47" w:rsidRPr="006A7C32">
        <w:t xml:space="preserve"> </w:t>
      </w:r>
      <w:bookmarkEnd w:id="9"/>
      <w:bookmarkEnd w:id="10"/>
      <w:bookmarkEnd w:id="11"/>
      <w:r w:rsidR="00DF7C47">
        <w:t>услуг</w:t>
      </w:r>
    </w:p>
    <w:p w14:paraId="2697157A" w14:textId="067B77FF" w:rsidR="00DF7C47" w:rsidRDefault="00DF7C47" w:rsidP="00480D8B">
      <w:pPr>
        <w:pStyle w:val="a9"/>
      </w:pPr>
      <w:r>
        <w:t>С</w:t>
      </w:r>
      <w:r w:rsidRPr="00DF197E">
        <w:t xml:space="preserve"> момента заключения Контракта по </w:t>
      </w:r>
      <w:r>
        <w:t>30 марта</w:t>
      </w:r>
      <w:r w:rsidRPr="00E82FF2">
        <w:t xml:space="preserve"> </w:t>
      </w:r>
      <w:r w:rsidRPr="00DF197E">
        <w:t>20</w:t>
      </w:r>
      <w:r>
        <w:t>2</w:t>
      </w:r>
      <w:r>
        <w:t>3</w:t>
      </w:r>
      <w:r w:rsidRPr="00DF197E">
        <w:t xml:space="preserve"> года в соответствии с графиком </w:t>
      </w:r>
      <w:r>
        <w:t>оказания услуг</w:t>
      </w:r>
      <w:r w:rsidRPr="00E82FF2">
        <w:t xml:space="preserve"> </w:t>
      </w:r>
      <w:r>
        <w:t>(</w:t>
      </w:r>
      <w:r w:rsidRPr="00DF197E">
        <w:t xml:space="preserve">см. Раздел </w:t>
      </w:r>
      <w:r>
        <w:t>5</w:t>
      </w:r>
      <w:r w:rsidRPr="00E82FF2">
        <w:t xml:space="preserve"> </w:t>
      </w:r>
      <w:r>
        <w:t>Технического задания</w:t>
      </w:r>
      <w:r w:rsidRPr="00DF197E">
        <w:t>)</w:t>
      </w:r>
      <w:r>
        <w:t xml:space="preserve">. </w:t>
      </w:r>
      <w:r w:rsidRPr="00DF197E">
        <w:t xml:space="preserve"> Исполнитель имеет право </w:t>
      </w:r>
      <w:r>
        <w:t>оказать услугу</w:t>
      </w:r>
      <w:r w:rsidRPr="00DF197E">
        <w:t xml:space="preserve"> досрочно</w:t>
      </w:r>
      <w:r>
        <w:t>.</w:t>
      </w:r>
    </w:p>
    <w:p w14:paraId="32ABB65C" w14:textId="7926F327" w:rsidR="00DF7C47" w:rsidRDefault="00480D8B" w:rsidP="00480D8B">
      <w:pPr>
        <w:pStyle w:val="a7"/>
      </w:pPr>
      <w:r>
        <w:t xml:space="preserve">1.4 </w:t>
      </w:r>
      <w:r w:rsidR="00DF7C47" w:rsidRPr="006A7C32">
        <w:t xml:space="preserve">Сведения об источниках и порядке финансирования </w:t>
      </w:r>
      <w:r w:rsidR="00DF7C47">
        <w:t>услуг</w:t>
      </w:r>
      <w:r w:rsidR="00DF7C47">
        <w:t xml:space="preserve">   </w:t>
      </w:r>
    </w:p>
    <w:p w14:paraId="664B1960" w14:textId="2F8E74F4" w:rsidR="0028729B" w:rsidRDefault="0028729B" w:rsidP="0028729B">
      <w:pPr>
        <w:pStyle w:val="a9"/>
      </w:pPr>
      <w:r>
        <w:t>Предоставление услуги Регистратуры является полностью бесплатным и не накладывает на Заказчика порядок финансирования.</w:t>
      </w:r>
    </w:p>
    <w:p w14:paraId="22370A12" w14:textId="5547D3B6" w:rsidR="00DF7C47" w:rsidRPr="00DF7C47" w:rsidRDefault="00480D8B" w:rsidP="00480D8B">
      <w:pPr>
        <w:pStyle w:val="a7"/>
      </w:pPr>
      <w:r>
        <w:t xml:space="preserve">1.5 </w:t>
      </w:r>
      <w:r w:rsidR="00DF7C47">
        <w:t xml:space="preserve">Порядок оформления и предъявления Заказчику результатов оказания услуг </w:t>
      </w:r>
    </w:p>
    <w:p w14:paraId="68FF3E65" w14:textId="103379FB" w:rsidR="00DF7C47" w:rsidRPr="00DF7C47" w:rsidRDefault="00DF7C47" w:rsidP="006A7335">
      <w:pPr>
        <w:pStyle w:val="a9"/>
      </w:pPr>
      <w:bookmarkStart w:id="12" w:name="_Hlk126341583"/>
      <w:r w:rsidRPr="006A7C32">
        <w:t xml:space="preserve">Порядок предъявления результатов </w:t>
      </w:r>
      <w:r>
        <w:t>оказания услуг</w:t>
      </w:r>
      <w:r w:rsidRPr="006A7C32">
        <w:t xml:space="preserve"> определяется условиями</w:t>
      </w:r>
      <w:r w:rsidR="006F3D2F">
        <w:t>, описанными в Контракте</w:t>
      </w:r>
      <w:r w:rsidRPr="006A7C32">
        <w:t>.</w:t>
      </w:r>
      <w:bookmarkEnd w:id="12"/>
    </w:p>
    <w:p w14:paraId="464D35BC" w14:textId="77777777" w:rsidR="00C56EE4" w:rsidRDefault="00C56EE4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32"/>
          <w:szCs w:val="24"/>
          <w:lang w:eastAsia="ru-RU"/>
        </w:rPr>
      </w:pPr>
      <w:bookmarkStart w:id="13" w:name="_Toc314750990"/>
      <w:bookmarkStart w:id="14" w:name="_Toc494272129"/>
      <w:bookmarkStart w:id="15" w:name="_Toc494294970"/>
      <w:bookmarkStart w:id="16" w:name="_Toc1386941"/>
      <w:r>
        <w:br w:type="page"/>
      </w:r>
    </w:p>
    <w:p w14:paraId="3F5E3D41" w14:textId="2A4DDAE7" w:rsidR="00DF7C47" w:rsidRPr="00054E7A" w:rsidRDefault="00F40DA4" w:rsidP="00C56EE4">
      <w:pPr>
        <w:pStyle w:val="a6"/>
      </w:pPr>
      <w:r>
        <w:lastRenderedPageBreak/>
        <w:t xml:space="preserve">2 </w:t>
      </w:r>
      <w:r w:rsidR="00DF7C47" w:rsidRPr="00054E7A">
        <w:t xml:space="preserve">Цели </w:t>
      </w:r>
      <w:bookmarkEnd w:id="13"/>
      <w:bookmarkEnd w:id="14"/>
      <w:bookmarkEnd w:id="15"/>
      <w:bookmarkEnd w:id="16"/>
      <w:r w:rsidR="00DF7C47" w:rsidRPr="00054E7A">
        <w:t>оказания услуг</w:t>
      </w:r>
    </w:p>
    <w:p w14:paraId="5657F531" w14:textId="77777777" w:rsidR="00C56EE4" w:rsidRDefault="00DF7C47" w:rsidP="00C56EE4">
      <w:pPr>
        <w:pStyle w:val="a9"/>
      </w:pPr>
      <w:r>
        <w:t xml:space="preserve">Целью оказания услуг </w:t>
      </w:r>
      <w:r w:rsidR="00054E7A">
        <w:t xml:space="preserve">является </w:t>
      </w:r>
      <w:r w:rsidR="00C56EE4">
        <w:t>выполнение учебного проекта по дисциплине «Технология разработки программных продуктов»</w:t>
      </w:r>
      <w:r w:rsidR="00054E7A" w:rsidRPr="00054E7A">
        <w:t>.</w:t>
      </w:r>
      <w:r w:rsidR="00054E7A">
        <w:t xml:space="preserve"> </w:t>
      </w:r>
    </w:p>
    <w:p w14:paraId="05ACC36B" w14:textId="77777777" w:rsidR="00C56EE4" w:rsidRPr="00C56EE4" w:rsidRDefault="00C56EE4" w:rsidP="00C56EE4">
      <w:pPr>
        <w:pStyle w:val="a9"/>
      </w:pPr>
      <w:r>
        <w:t>Для достижения поставленной цели Исполнитель должен решить следующие задачи</w:t>
      </w:r>
      <w:r w:rsidRPr="00C56EE4">
        <w:t>:</w:t>
      </w:r>
    </w:p>
    <w:p w14:paraId="33B809D3" w14:textId="710ABDD3" w:rsidR="00116E7D" w:rsidRPr="00116E7D" w:rsidRDefault="00F47904" w:rsidP="00C56EE4">
      <w:pPr>
        <w:pStyle w:val="a9"/>
        <w:numPr>
          <w:ilvl w:val="0"/>
          <w:numId w:val="19"/>
        </w:numPr>
        <w:rPr>
          <w:rFonts w:asciiTheme="minorHAnsi" w:eastAsiaTheme="minorHAnsi" w:hAnsiTheme="minorHAnsi" w:cstheme="minorBidi"/>
          <w:sz w:val="22"/>
          <w:szCs w:val="22"/>
        </w:rPr>
      </w:pPr>
      <w:r>
        <w:t>разработать программный продукт Регистратура, с возможностями, описанными в требованиях к системе (см. Раздел 4 технического задания)</w:t>
      </w:r>
      <w:r w:rsidR="00F70FA2" w:rsidRPr="00F70FA2">
        <w:t>;</w:t>
      </w:r>
    </w:p>
    <w:p w14:paraId="003CDD81" w14:textId="780E53DF" w:rsidR="005348CB" w:rsidRDefault="00F47904" w:rsidP="005348CB">
      <w:pPr>
        <w:pStyle w:val="a9"/>
        <w:numPr>
          <w:ilvl w:val="0"/>
          <w:numId w:val="19"/>
        </w:numPr>
      </w:pPr>
      <w:bookmarkStart w:id="17" w:name="_Toc152557986"/>
      <w:bookmarkStart w:id="18" w:name="_Toc297287344"/>
      <w:bookmarkStart w:id="19" w:name="_Toc314750991"/>
      <w:bookmarkStart w:id="20" w:name="_Toc494272130"/>
      <w:bookmarkStart w:id="21" w:name="_Toc494294973"/>
      <w:bookmarkStart w:id="22" w:name="_Toc1386944"/>
      <w:r>
        <w:t>защита разработанного программного продукта.</w:t>
      </w:r>
    </w:p>
    <w:p w14:paraId="3B1B4E8B" w14:textId="77777777" w:rsidR="005348CB" w:rsidRDefault="005348C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02E90A23" w14:textId="2C1224D3" w:rsidR="00054E7A" w:rsidRPr="005348CB" w:rsidRDefault="00F40DA4" w:rsidP="005348CB">
      <w:pPr>
        <w:pStyle w:val="a6"/>
        <w:rPr>
          <w:rFonts w:asciiTheme="minorHAnsi" w:eastAsiaTheme="minorHAnsi" w:hAnsiTheme="minorHAnsi" w:cstheme="minorBidi"/>
          <w:sz w:val="22"/>
          <w:szCs w:val="22"/>
        </w:rPr>
      </w:pPr>
      <w:r>
        <w:lastRenderedPageBreak/>
        <w:t xml:space="preserve">3 </w:t>
      </w:r>
      <w:r w:rsidR="00054E7A" w:rsidRPr="006A7C32">
        <w:t>Характеристика объекта автоматизации</w:t>
      </w:r>
      <w:bookmarkEnd w:id="17"/>
      <w:bookmarkEnd w:id="18"/>
      <w:bookmarkEnd w:id="19"/>
      <w:bookmarkEnd w:id="20"/>
      <w:bookmarkEnd w:id="21"/>
      <w:bookmarkEnd w:id="22"/>
    </w:p>
    <w:p w14:paraId="6382A48D" w14:textId="77777777" w:rsidR="00B91C4B" w:rsidRDefault="00054E7A" w:rsidP="00B91C4B">
      <w:pPr>
        <w:pStyle w:val="a9"/>
      </w:pPr>
      <w:r>
        <w:t>Объектом автоматизации являются упрощени</w:t>
      </w:r>
      <w:r w:rsidR="005348CB">
        <w:t xml:space="preserve">е </w:t>
      </w:r>
      <w:r>
        <w:t xml:space="preserve">к </w:t>
      </w:r>
      <w:r w:rsidR="005348CB">
        <w:t xml:space="preserve">записи и просмотра </w:t>
      </w:r>
      <w:r>
        <w:t>медицинских услуг</w:t>
      </w:r>
      <w:r w:rsidR="005348CB">
        <w:t xml:space="preserve"> и расписания </w:t>
      </w:r>
      <w:r>
        <w:t>больницей</w:t>
      </w:r>
      <w:r w:rsidRPr="00054E7A">
        <w:t>.</w:t>
      </w:r>
      <w:bookmarkStart w:id="23" w:name="_Toc152557989"/>
      <w:bookmarkStart w:id="24" w:name="_Toc314750992"/>
      <w:bookmarkStart w:id="25" w:name="_Toc494272131"/>
      <w:bookmarkStart w:id="26" w:name="_Toc494294974"/>
      <w:bookmarkStart w:id="27" w:name="_Toc1386945"/>
    </w:p>
    <w:p w14:paraId="744453FB" w14:textId="77777777" w:rsidR="00B91C4B" w:rsidRDefault="00B91C4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1896D747" w14:textId="6AE47DBE" w:rsidR="00054E7A" w:rsidRDefault="00F40DA4" w:rsidP="00B91C4B">
      <w:pPr>
        <w:pStyle w:val="a6"/>
      </w:pPr>
      <w:r>
        <w:lastRenderedPageBreak/>
        <w:t xml:space="preserve">4 </w:t>
      </w:r>
      <w:r w:rsidR="00054E7A" w:rsidRPr="006A7C32">
        <w:t xml:space="preserve">Требования к </w:t>
      </w:r>
      <w:bookmarkEnd w:id="23"/>
      <w:bookmarkEnd w:id="24"/>
      <w:bookmarkEnd w:id="25"/>
      <w:bookmarkEnd w:id="26"/>
      <w:r w:rsidR="00054E7A" w:rsidRPr="006A7C32">
        <w:t>Системе</w:t>
      </w:r>
      <w:bookmarkEnd w:id="27"/>
    </w:p>
    <w:p w14:paraId="018CA7FC" w14:textId="45B2A3B2" w:rsidR="00054E7A" w:rsidRDefault="00D33E4C" w:rsidP="00D33E4C">
      <w:pPr>
        <w:pStyle w:val="a7"/>
      </w:pPr>
      <w:bookmarkStart w:id="28" w:name="_Toc152557990"/>
      <w:bookmarkStart w:id="29" w:name="_Toc314750993"/>
      <w:bookmarkStart w:id="30" w:name="_Toc494272132"/>
      <w:bookmarkStart w:id="31" w:name="_Toc494294975"/>
      <w:bookmarkStart w:id="32" w:name="_Toc1386946"/>
      <w:r>
        <w:t xml:space="preserve">4.1 </w:t>
      </w:r>
      <w:r w:rsidR="00054E7A" w:rsidRPr="006A7C32">
        <w:t>Требования к Системе в целом</w:t>
      </w:r>
      <w:bookmarkEnd w:id="28"/>
      <w:bookmarkEnd w:id="29"/>
      <w:bookmarkEnd w:id="30"/>
      <w:bookmarkEnd w:id="31"/>
      <w:bookmarkEnd w:id="32"/>
    </w:p>
    <w:p w14:paraId="0C152C71" w14:textId="08919B42" w:rsidR="00054E7A" w:rsidRDefault="00D33E4C" w:rsidP="00D33E4C">
      <w:pPr>
        <w:pStyle w:val="a7"/>
        <w:rPr>
          <w:rFonts w:eastAsia="Calibri"/>
        </w:rPr>
      </w:pPr>
      <w:bookmarkStart w:id="33" w:name="_Toc152557991"/>
      <w:bookmarkStart w:id="34" w:name="_Toc314750994"/>
      <w:bookmarkStart w:id="35" w:name="_Toc494272133"/>
      <w:bookmarkStart w:id="36" w:name="_Toc494294976"/>
      <w:bookmarkStart w:id="37" w:name="_Toc1386947"/>
      <w:r>
        <w:rPr>
          <w:rFonts w:eastAsia="Calibri"/>
        </w:rPr>
        <w:t xml:space="preserve">4.1.1 </w:t>
      </w:r>
      <w:r w:rsidR="00054E7A" w:rsidRPr="006A7C32">
        <w:rPr>
          <w:rFonts w:eastAsia="Calibri"/>
        </w:rPr>
        <w:t xml:space="preserve">Требования к структуре и функционированию </w:t>
      </w:r>
      <w:bookmarkEnd w:id="33"/>
      <w:bookmarkEnd w:id="34"/>
      <w:bookmarkEnd w:id="35"/>
      <w:bookmarkEnd w:id="36"/>
      <w:r w:rsidR="00054E7A" w:rsidRPr="006A7C32">
        <w:rPr>
          <w:rFonts w:eastAsia="Calibri"/>
        </w:rPr>
        <w:t>Систем</w:t>
      </w:r>
      <w:bookmarkEnd w:id="37"/>
      <w:r w:rsidR="00054E7A" w:rsidRPr="006A7C32">
        <w:rPr>
          <w:rFonts w:eastAsia="Calibri"/>
        </w:rPr>
        <w:t>ы</w:t>
      </w:r>
    </w:p>
    <w:p w14:paraId="51C95F5D" w14:textId="77777777" w:rsidR="00AA69E2" w:rsidRDefault="00D33E4C" w:rsidP="00AA69E2">
      <w:pPr>
        <w:pStyle w:val="a7"/>
        <w:rPr>
          <w:rFonts w:eastAsia="Calibri"/>
        </w:rPr>
      </w:pPr>
      <w:r>
        <w:rPr>
          <w:rFonts w:eastAsia="Calibri"/>
        </w:rPr>
        <w:t xml:space="preserve">4.1.1.1 </w:t>
      </w:r>
      <w:r w:rsidR="00054E7A" w:rsidRPr="006A7C32">
        <w:rPr>
          <w:rFonts w:eastAsia="Calibri"/>
        </w:rPr>
        <w:t>Требования к архитектуре Системы</w:t>
      </w:r>
    </w:p>
    <w:p w14:paraId="07767FFF" w14:textId="77777777" w:rsidR="005D7285" w:rsidRPr="00641551" w:rsidRDefault="00AA69E2" w:rsidP="00641551">
      <w:pPr>
        <w:pStyle w:val="a9"/>
      </w:pPr>
      <w:r w:rsidRPr="00641551">
        <w:t>Система должна быть развернута на свободно-распространяемом серверном программном обеспечении.</w:t>
      </w:r>
    </w:p>
    <w:p w14:paraId="22CBCC1A" w14:textId="77777777" w:rsidR="005D7285" w:rsidRPr="00641551" w:rsidRDefault="00AA69E2" w:rsidP="00641551">
      <w:pPr>
        <w:pStyle w:val="a9"/>
      </w:pPr>
      <w:r w:rsidRPr="00641551">
        <w:t>Взаимодействие пользователей с Системой должно осуществляться посредством веб-интерфейса по протоколам HTTP/HTTPS.</w:t>
      </w:r>
    </w:p>
    <w:p w14:paraId="65AB8707" w14:textId="24DF3A49" w:rsidR="00AA69E2" w:rsidRPr="00641551" w:rsidRDefault="00AA69E2" w:rsidP="00641551">
      <w:pPr>
        <w:pStyle w:val="a9"/>
      </w:pPr>
      <w:r w:rsidRPr="00641551">
        <w:t>Сервисы Системы должны предоставлять открытые интерфейсы для интеграции со смежными системами и взаимодействия в рамках Системы.</w:t>
      </w:r>
    </w:p>
    <w:p w14:paraId="6C746D65" w14:textId="77777777" w:rsidR="005D7285" w:rsidRPr="00641551" w:rsidRDefault="00AA69E2" w:rsidP="00641551">
      <w:pPr>
        <w:pStyle w:val="a9"/>
      </w:pPr>
      <w:r w:rsidRPr="00641551">
        <w:t>Система должна обеспечивать хранение данных без необходимости их хранения на исполняющих устройствах поль</w:t>
      </w:r>
      <w:bookmarkStart w:id="38" w:name="_GoBack"/>
      <w:bookmarkEnd w:id="38"/>
      <w:r w:rsidRPr="00641551">
        <w:t>зователей Системы.</w:t>
      </w:r>
    </w:p>
    <w:p w14:paraId="2C012B75" w14:textId="77777777" w:rsidR="005D7285" w:rsidRPr="00641551" w:rsidRDefault="00AA69E2" w:rsidP="00641551">
      <w:pPr>
        <w:pStyle w:val="a9"/>
      </w:pPr>
      <w:r w:rsidRPr="00641551">
        <w:t>Доступ к базе данных должен осуществляться посредством сервисов.</w:t>
      </w:r>
    </w:p>
    <w:p w14:paraId="13630790" w14:textId="0DC3CFA2" w:rsidR="00AA69E2" w:rsidRPr="00641551" w:rsidRDefault="00AA69E2" w:rsidP="00641551">
      <w:pPr>
        <w:pStyle w:val="a9"/>
      </w:pPr>
      <w:r w:rsidRPr="00641551">
        <w:t>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нагрузки, создаваемой сервисами системы, по исполняющим устройствам.</w:t>
      </w:r>
    </w:p>
    <w:p w14:paraId="5925CAD8" w14:textId="77777777" w:rsidR="00AA69E2" w:rsidRDefault="00AA69E2" w:rsidP="00AA69E2">
      <w:pPr>
        <w:keepNext/>
        <w:keepLines/>
        <w:numPr>
          <w:ilvl w:val="3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-142"/>
        <w:contextualSpacing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Требования к информационному обмену между функциональными блоками и подсистемами Системы </w:t>
      </w:r>
    </w:p>
    <w:p w14:paraId="19E3AEC4" w14:textId="77777777" w:rsidR="00AA69E2" w:rsidRPr="006A7C32" w:rsidRDefault="00AA69E2" w:rsidP="00AA69E2">
      <w:pPr>
        <w:keepNext/>
        <w:keepLines/>
        <w:spacing w:after="0" w:line="240" w:lineRule="auto"/>
        <w:ind w:right="-142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интеграцию и совместимость на информационном уровне между всеми функциональными блоками и подсистемами Системы.</w:t>
      </w:r>
    </w:p>
    <w:p w14:paraId="4EB45711" w14:textId="77777777" w:rsidR="00AA69E2" w:rsidRPr="006A7C32" w:rsidRDefault="00AA69E2" w:rsidP="00AA69E2">
      <w:pPr>
        <w:keepNext/>
        <w:keepLines/>
        <w:spacing w:after="0" w:line="240" w:lineRule="auto"/>
        <w:ind w:right="-142"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Информационная совместимость должна обеспечиваться на уровне информационного обмена данными (экспорта, импорта) с преимущественным использованием промежуточного сервиса обмена данными, а также иными способами в соответствии с регламентами и форматами обмена информацией. Схема информационного обмена между функциональными блоками и подсистемами разрабатывается Исполнителем и согласовывается с Заказчиком на этапе проведение предпроектного обследования. </w:t>
      </w:r>
    </w:p>
    <w:p w14:paraId="777CF40D" w14:textId="77777777" w:rsidR="00AA69E2" w:rsidRDefault="00AA69E2" w:rsidP="00AA69E2">
      <w:pPr>
        <w:keepNext/>
        <w:keepLines/>
        <w:numPr>
          <w:ilvl w:val="3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взаимосвязям со смежными системами</w:t>
      </w:r>
    </w:p>
    <w:p w14:paraId="0FAB7E80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использование данных, являющихся результатом функционирования созданных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Краснодарском крае</w:t>
      </w: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информационных систем в сфере управления общественными финансами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государственными программами</w:t>
      </w: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необходимых для автоматизации функций в рамках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государственного финансового контроля. </w:t>
      </w:r>
    </w:p>
    <w:p w14:paraId="4120BE01" w14:textId="77777777" w:rsidR="00AA69E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должна обеспечивать бесшовный информационный обмен с </w:t>
      </w:r>
      <w:r w:rsidRPr="00656B31">
        <w:rPr>
          <w:rFonts w:ascii="Times New Roman" w:hAnsi="Times New Roman" w:cs="Times New Roman"/>
          <w:sz w:val="24"/>
          <w:szCs w:val="24"/>
        </w:rPr>
        <w:t>ИАС «Аналитический центр Краснодарского края»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обмен должен </w:t>
      </w:r>
      <w:r w:rsidRPr="0069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осуществляться путем </w:t>
      </w:r>
      <w:proofErr w:type="spellStart"/>
      <w:r w:rsidRPr="00693BBA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93BB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-сервисов, в соответствии с регламентами и форматами обмена информацией, разработанными организацией-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указанной системы</w:t>
      </w: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260D79" w14:textId="77777777" w:rsidR="00AA69E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B3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бесшовный информационный обмен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подсистемами </w:t>
      </w:r>
      <w:r>
        <w:rPr>
          <w:rFonts w:ascii="Times New Roman" w:hAnsi="Times New Roman" w:cs="Times New Roman"/>
          <w:sz w:val="24"/>
          <w:szCs w:val="24"/>
        </w:rPr>
        <w:t>ЕГИИС УОФ Краснодарского края</w:t>
      </w:r>
      <w:r w:rsidRPr="00656B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АС «Бюджет» и ПК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-Консолидация»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обмен должен </w:t>
      </w:r>
      <w:r w:rsidRPr="00693B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осуществляться путем </w:t>
      </w:r>
      <w:proofErr w:type="spellStart"/>
      <w:r w:rsidRPr="00693BBA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93BBA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-сервисов, в соответствии с регламентами и форматами обмена информацией, разработанными организацией-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разработчиком указанной системы.</w:t>
      </w:r>
    </w:p>
    <w:p w14:paraId="6EDF9E04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 взаимодействие Системы с иными внешними системами должно осуществляться путем экспорта-импорта документов в соответствии с регламентами и форматами обмена информацией, разработанными организациями</w:t>
      </w: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операторами смежных систем.</w:t>
      </w:r>
    </w:p>
    <w:p w14:paraId="13BDEF19" w14:textId="77777777" w:rsidR="00AA69E2" w:rsidRPr="006A7C32" w:rsidRDefault="00AA69E2" w:rsidP="00AA69E2">
      <w:pPr>
        <w:keepNext/>
        <w:keepLines/>
        <w:overflowPunct w:val="0"/>
        <w:autoSpaceDE w:val="0"/>
        <w:autoSpaceDN w:val="0"/>
        <w:adjustRightInd w:val="0"/>
        <w:spacing w:after="0" w:line="240" w:lineRule="auto"/>
        <w:ind w:left="-12" w:firstLine="732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и периодичность предоставления, формат предоставления информации, определяются Заказчиком на этапе проведение предпроектного обследования. </w:t>
      </w:r>
    </w:p>
    <w:p w14:paraId="788A5E6E" w14:textId="77777777" w:rsidR="00AA69E2" w:rsidRPr="006A7C32" w:rsidRDefault="00AA69E2" w:rsidP="00AA69E2">
      <w:pPr>
        <w:keepNext/>
        <w:keepLines/>
        <w:overflowPunct w:val="0"/>
        <w:autoSpaceDE w:val="0"/>
        <w:autoSpaceDN w:val="0"/>
        <w:adjustRightInd w:val="0"/>
        <w:spacing w:after="0" w:line="240" w:lineRule="auto"/>
        <w:ind w:left="-12" w:firstLine="732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взаимодействия систем должен обеспечивать целостность, сохранность и непротиворечивость данных при аварийном завершении работы одной из смежных систем.</w:t>
      </w:r>
    </w:p>
    <w:p w14:paraId="6F55A5AF" w14:textId="77777777" w:rsidR="00AA69E2" w:rsidRDefault="00AA69E2" w:rsidP="00AA69E2">
      <w:pPr>
        <w:keepNext/>
        <w:keepLines/>
        <w:numPr>
          <w:ilvl w:val="3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9" w:name="_Toc314750997"/>
      <w:r w:rsidRPr="006A7C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Требования к режимам функционирования </w:t>
      </w:r>
      <w:bookmarkEnd w:id="39"/>
      <w:r w:rsidRPr="006A7C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Системы</w:t>
      </w:r>
    </w:p>
    <w:p w14:paraId="43C21100" w14:textId="77777777" w:rsidR="00AA69E2" w:rsidRPr="006A7C32" w:rsidRDefault="00AA69E2" w:rsidP="00AA69E2">
      <w:pPr>
        <w:keepNext/>
        <w:keepLines/>
        <w:overflowPunct w:val="0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К функционированию Системы предъявляются следующие требования:</w:t>
      </w:r>
    </w:p>
    <w:p w14:paraId="07131288" w14:textId="77777777" w:rsidR="00AA69E2" w:rsidRPr="006A7C32" w:rsidRDefault="00AA69E2" w:rsidP="00AA69E2">
      <w:pPr>
        <w:keepNext/>
        <w:keepLines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_Toc314750998"/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круглосуточная работоспособность;</w:t>
      </w:r>
    </w:p>
    <w:p w14:paraId="01BAA39B" w14:textId="77777777" w:rsidR="00AA69E2" w:rsidRPr="006A7C32" w:rsidRDefault="00AA69E2" w:rsidP="00AA69E2">
      <w:pPr>
        <w:keepNext/>
        <w:keepLines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возможности обработки исключительных ситуаций, предназначенной для описания реакции программы на ошибки, времени ее выполнения и другие возможные проблемы, которые могут возникнуть при выполнении программы и приводят к невозможности дальнейшей отработки программой её базового алгоритма;</w:t>
      </w:r>
    </w:p>
    <w:p w14:paraId="70232DA0" w14:textId="77777777" w:rsidR="00AA69E2" w:rsidRPr="006A7C32" w:rsidRDefault="00AA69E2" w:rsidP="00AA69E2">
      <w:pPr>
        <w:keepNext/>
        <w:keepLines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автоматизированный мониторинг действий пользователей;</w:t>
      </w:r>
    </w:p>
    <w:p w14:paraId="109A3570" w14:textId="77777777" w:rsidR="00AA69E2" w:rsidRPr="006A7C32" w:rsidRDefault="00AA69E2" w:rsidP="00AA69E2">
      <w:pPr>
        <w:keepNext/>
        <w:keepLines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 от несанкционированного доступа;</w:t>
      </w:r>
    </w:p>
    <w:p w14:paraId="0700B9DF" w14:textId="77777777" w:rsidR="00AA69E2" w:rsidRPr="006A7C32" w:rsidRDefault="00AA69E2" w:rsidP="00AA69E2">
      <w:pPr>
        <w:keepNext/>
        <w:keepLines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к Системе в соответстви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полномочиями, организационной принадлежностью (каждый пользователь может изменить только данные, на которые распространяются его полномочия, и имеет доступ только к тем данным, на которые ему предоставлено право чтения);</w:t>
      </w:r>
    </w:p>
    <w:p w14:paraId="41E74B9F" w14:textId="77777777" w:rsidR="00AA69E2" w:rsidRPr="006A7C32" w:rsidRDefault="00AA69E2" w:rsidP="00AA69E2">
      <w:pPr>
        <w:keepNext/>
        <w:keepLines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сохранности информации при авариях (отказах технических средств, потере питания т.п.).</w:t>
      </w:r>
    </w:p>
    <w:p w14:paraId="614CE1A9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функционирование в следующих режимах:</w:t>
      </w:r>
    </w:p>
    <w:p w14:paraId="5D79F47F" w14:textId="77777777" w:rsidR="00AA69E2" w:rsidRPr="006A7C32" w:rsidRDefault="00AA69E2" w:rsidP="00AA69E2">
      <w:pPr>
        <w:keepNext/>
        <w:keepLines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штатный режим;</w:t>
      </w:r>
    </w:p>
    <w:p w14:paraId="2AA59FC1" w14:textId="77777777" w:rsidR="00AA69E2" w:rsidRPr="006A7C32" w:rsidRDefault="00AA69E2" w:rsidP="00AA69E2">
      <w:pPr>
        <w:keepNext/>
        <w:keepLines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регламентного обслуживания;</w:t>
      </w:r>
    </w:p>
    <w:p w14:paraId="2EEE6D01" w14:textId="77777777" w:rsidR="00AA69E2" w:rsidRPr="006A7C32" w:rsidRDefault="00AA69E2" w:rsidP="00AA69E2">
      <w:pPr>
        <w:keepNext/>
        <w:keepLines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аварийный режим.</w:t>
      </w:r>
    </w:p>
    <w:p w14:paraId="0BD89A8E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Штатный режим эксплуатации Системы подразумевает функционирование системы в режиме 24 часа, 7 дней в неделю с выделением технологического времени, предназначенного для выполнения регламентных процедур по обслуживанию системы (установки обновлений системы).</w:t>
      </w:r>
    </w:p>
    <w:p w14:paraId="0FADEF3D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Штатный режим функционирования соблюдается при полной работоспособности всех компонентов Системы. Сбои и нарушения в работе любого из указанных компонентов приводят к выходу из штатного режима работы Системы.</w:t>
      </w:r>
    </w:p>
    <w:p w14:paraId="1EBFACBC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Регламентный режим обслуживания Системы предназначен для выполнения регламентных процедур по обслуживанию и комплекса технических средств.</w:t>
      </w:r>
    </w:p>
    <w:p w14:paraId="3A527D44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регламентном режиме обслуживания Системы выполняется:</w:t>
      </w:r>
    </w:p>
    <w:p w14:paraId="099C72CC" w14:textId="77777777" w:rsidR="00AA69E2" w:rsidRPr="006A7C32" w:rsidRDefault="00AA69E2" w:rsidP="00AA69E2">
      <w:pPr>
        <w:keepNext/>
        <w:keepLines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комплекса технических средств Системы;</w:t>
      </w:r>
    </w:p>
    <w:p w14:paraId="51ECAE76" w14:textId="77777777" w:rsidR="00AA69E2" w:rsidRPr="006A7C32" w:rsidRDefault="00AA69E2" w:rsidP="00AA69E2">
      <w:pPr>
        <w:keepNext/>
        <w:keepLines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и настройка системного и прикладного ПО (операционных систем и систем управления базами данных, программных библиотек и т.д.);</w:t>
      </w:r>
    </w:p>
    <w:p w14:paraId="7FEDC11A" w14:textId="77777777" w:rsidR="00AA69E2" w:rsidRPr="006A7C32" w:rsidRDefault="00AA69E2" w:rsidP="00AA69E2">
      <w:pPr>
        <w:keepNext/>
        <w:keepLines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конфигурации сетевого оборудования.</w:t>
      </w:r>
    </w:p>
    <w:p w14:paraId="5F15F349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Аварийный режим характеризуются полной или частичной потерей работоспособности компонентов Системы. Система обеспечивает уведомление (в виде сообщения) всех пользователей о переходе в данный режим работы. При отказе системного программного обеспечения (операционных систем, систем управления базами данных, программных библиотек и т.д.) возможно уведомление пользователей на языке производителей данной Системы.</w:t>
      </w:r>
    </w:p>
    <w:p w14:paraId="682326A3" w14:textId="77777777" w:rsidR="00AA69E2" w:rsidRDefault="00AA69E2" w:rsidP="00AA69E2">
      <w:pPr>
        <w:keepNext/>
        <w:keepLines/>
        <w:numPr>
          <w:ilvl w:val="3"/>
          <w:numId w:val="4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диагностированию Системы</w:t>
      </w:r>
    </w:p>
    <w:p w14:paraId="278E235E" w14:textId="77777777" w:rsidR="00AA69E2" w:rsidRPr="006A7C32" w:rsidRDefault="00AA69E2" w:rsidP="00AA69E2">
      <w:pPr>
        <w:keepNext/>
        <w:keepLines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вести информационные файлы (</w:t>
      </w:r>
      <w:proofErr w:type="spellStart"/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-файлы), в которых для администратора должна сохраняться информация о работе Системы и всех ее пользователей. С помощью этих файлов будут выявляться случаи возникновения сбоев и их причины.</w:t>
      </w:r>
    </w:p>
    <w:p w14:paraId="12EF930F" w14:textId="77777777" w:rsidR="00AA69E2" w:rsidRPr="006A7C32" w:rsidRDefault="00AA69E2" w:rsidP="00AA69E2">
      <w:pPr>
        <w:keepNext/>
        <w:keepLines/>
        <w:tabs>
          <w:tab w:val="left" w:pos="9639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должна позволять администратору осуществлять диагностику функционирования с помощью внешних утилит, которые предназначены для сбора информации по выявлению ошибок функционирования Системы, возникающих при работе пользователей.</w:t>
      </w:r>
    </w:p>
    <w:p w14:paraId="0BE96BFC" w14:textId="77777777" w:rsidR="00AA69E2" w:rsidRPr="006A7C32" w:rsidRDefault="00AA69E2" w:rsidP="00AA69E2">
      <w:pPr>
        <w:keepNext/>
        <w:keepLines/>
        <w:tabs>
          <w:tab w:val="left" w:pos="9639"/>
        </w:tabs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C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операций осуществляется администратором при помощи ряда внешних утилит и встроенных функций Системы, которое позволяет выявить и проанализировать последовательность операций, приводящих к возникновению ошибок, если недостаточно обычных средств диагностирования.</w:t>
      </w:r>
    </w:p>
    <w:bookmarkEnd w:id="40"/>
    <w:p w14:paraId="4D2A443B" w14:textId="77777777" w:rsidR="00AA69E2" w:rsidRDefault="00AA69E2" w:rsidP="00D33E4C">
      <w:pPr>
        <w:pStyle w:val="a7"/>
        <w:rPr>
          <w:rFonts w:eastAsia="Calibri"/>
        </w:rPr>
      </w:pPr>
    </w:p>
    <w:p w14:paraId="5345B7E6" w14:textId="77777777" w:rsidR="00B97A83" w:rsidRDefault="00054E7A" w:rsidP="00B97A83">
      <w:pPr>
        <w:rPr>
          <w:lang w:eastAsia="ru-RU"/>
        </w:rPr>
      </w:pPr>
      <w:r>
        <w:rPr>
          <w:lang w:eastAsia="ru-RU"/>
        </w:rPr>
        <w:t>Система должна быть развернута на экране со своей</w:t>
      </w:r>
      <w:bookmarkStart w:id="41" w:name="_Toc1386975"/>
    </w:p>
    <w:p w14:paraId="37F8221F" w14:textId="77777777" w:rsidR="00D33E4C" w:rsidRDefault="00D33E4C">
      <w:pPr>
        <w:spacing w:after="160" w:line="259" w:lineRule="auto"/>
        <w:rPr>
          <w:rFonts w:ascii="Times New Roman" w:eastAsia="Times New Roman" w:hAnsi="Times New Roman" w:cs="Times New Roman"/>
          <w:b/>
          <w:caps/>
          <w:sz w:val="32"/>
          <w:szCs w:val="24"/>
          <w:lang w:eastAsia="ru-RU"/>
        </w:rPr>
      </w:pPr>
      <w:r>
        <w:br w:type="page"/>
      </w:r>
    </w:p>
    <w:p w14:paraId="2BECA8DF" w14:textId="66828368" w:rsidR="00054E7A" w:rsidRPr="00B97A83" w:rsidRDefault="00F40DA4" w:rsidP="00B97A83">
      <w:pPr>
        <w:pStyle w:val="a6"/>
        <w:rPr>
          <w:rFonts w:eastAsiaTheme="minorHAnsi"/>
        </w:rPr>
      </w:pPr>
      <w:r>
        <w:lastRenderedPageBreak/>
        <w:t xml:space="preserve">5 </w:t>
      </w:r>
      <w:r w:rsidR="00054E7A" w:rsidRPr="00917DC3">
        <w:t xml:space="preserve">Состав и содержание </w:t>
      </w:r>
      <w:bookmarkEnd w:id="41"/>
      <w:r w:rsidR="00054E7A">
        <w:t>оказываемых услуг</w:t>
      </w:r>
      <w:r w:rsidR="00054E7A" w:rsidRPr="00917DC3">
        <w:t>,</w:t>
      </w:r>
      <w:r w:rsidR="00054E7A" w:rsidRPr="00917DC3">
        <w:rPr>
          <w:rFonts w:eastAsia="Calibri"/>
        </w:rPr>
        <w:t xml:space="preserve"> график </w:t>
      </w:r>
      <w:r w:rsidR="00054E7A">
        <w:rPr>
          <w:rFonts w:eastAsia="Calibri"/>
        </w:rPr>
        <w:t>оказания услуг</w:t>
      </w:r>
    </w:p>
    <w:p w14:paraId="62430307" w14:textId="3DECC277" w:rsidR="00054E7A" w:rsidRDefault="00054E7A" w:rsidP="00B97A83">
      <w:pPr>
        <w:pStyle w:val="a9"/>
      </w:pPr>
      <w:r w:rsidRPr="00054E7A">
        <w:t xml:space="preserve">Таблица </w:t>
      </w:r>
      <w:r w:rsidRPr="00054E7A">
        <w:fldChar w:fldCharType="begin"/>
      </w:r>
      <w:r w:rsidRPr="00054E7A">
        <w:instrText xml:space="preserve"> SEQ Таблица \* ARABIC </w:instrText>
      </w:r>
      <w:r w:rsidRPr="00054E7A">
        <w:fldChar w:fldCharType="separate"/>
      </w:r>
      <w:r w:rsidRPr="00054E7A">
        <w:rPr>
          <w:noProof/>
        </w:rPr>
        <w:t>5</w:t>
      </w:r>
      <w:r w:rsidRPr="00054E7A">
        <w:fldChar w:fldCharType="end"/>
      </w:r>
      <w:r w:rsidR="00DB0BD8">
        <w:t xml:space="preserve"> – с</w:t>
      </w:r>
      <w:r w:rsidRPr="00054E7A">
        <w:t>остав и содержание оказываемых услуг</w:t>
      </w:r>
    </w:p>
    <w:tbl>
      <w:tblPr>
        <w:tblW w:w="51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"/>
        <w:gridCol w:w="3993"/>
        <w:gridCol w:w="4006"/>
        <w:gridCol w:w="1836"/>
      </w:tblGrid>
      <w:tr w:rsidR="000A33B6" w:rsidRPr="006A7C32" w14:paraId="4382B249" w14:textId="77777777" w:rsidTr="00CB7FA9">
        <w:trPr>
          <w:trHeight w:val="582"/>
          <w:tblHeader/>
          <w:jc w:val="center"/>
        </w:trPr>
        <w:tc>
          <w:tcPr>
            <w:tcW w:w="409" w:type="pct"/>
            <w:vAlign w:val="center"/>
          </w:tcPr>
          <w:p w14:paraId="44792D08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этапа</w:t>
            </w:r>
          </w:p>
        </w:tc>
        <w:tc>
          <w:tcPr>
            <w:tcW w:w="1864" w:type="pct"/>
            <w:vAlign w:val="center"/>
          </w:tcPr>
          <w:p w14:paraId="77C17840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услуг</w:t>
            </w:r>
          </w:p>
        </w:tc>
        <w:tc>
          <w:tcPr>
            <w:tcW w:w="1870" w:type="pct"/>
            <w:vAlign w:val="center"/>
          </w:tcPr>
          <w:p w14:paraId="542F221D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A7C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оказания услуг</w:t>
            </w:r>
          </w:p>
        </w:tc>
        <w:tc>
          <w:tcPr>
            <w:tcW w:w="857" w:type="pct"/>
            <w:vAlign w:val="center"/>
          </w:tcPr>
          <w:p w14:paraId="2F3C9DE9" w14:textId="77777777" w:rsidR="000A33B6" w:rsidRPr="006A7C32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36BC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График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оказания услуг</w:t>
            </w:r>
          </w:p>
        </w:tc>
      </w:tr>
      <w:tr w:rsidR="000A33B6" w:rsidRPr="006A7C32" w14:paraId="6BDA197D" w14:textId="77777777" w:rsidTr="00CB7FA9">
        <w:trPr>
          <w:jc w:val="center"/>
        </w:trPr>
        <w:tc>
          <w:tcPr>
            <w:tcW w:w="409" w:type="pct"/>
          </w:tcPr>
          <w:p w14:paraId="07FE6EAB" w14:textId="77777777" w:rsidR="000A33B6" w:rsidRPr="00B81ECB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E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64" w:type="pct"/>
          </w:tcPr>
          <w:p w14:paraId="46E848EC" w14:textId="7AEFA71D" w:rsidR="000A33B6" w:rsidRPr="00B81EC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Регистратуры по требованиям к системе, описанным выше </w:t>
            </w:r>
          </w:p>
        </w:tc>
        <w:tc>
          <w:tcPr>
            <w:tcW w:w="1870" w:type="pct"/>
          </w:tcPr>
          <w:p w14:paraId="69A261C3" w14:textId="6871E7FF" w:rsidR="000A33B6" w:rsidRPr="003F1690" w:rsidRDefault="00DB0BD8" w:rsidP="00DB0BD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Готовое решение Регистратуры</w:t>
            </w:r>
          </w:p>
        </w:tc>
        <w:tc>
          <w:tcPr>
            <w:tcW w:w="857" w:type="pct"/>
          </w:tcPr>
          <w:p w14:paraId="158D614A" w14:textId="5D60BA80" w:rsidR="000A33B6" w:rsidRPr="00B81EC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28 марта 2023 года</w:t>
            </w:r>
          </w:p>
        </w:tc>
      </w:tr>
      <w:tr w:rsidR="000A33B6" w:rsidRPr="006A7C32" w14:paraId="59E9A358" w14:textId="77777777" w:rsidTr="00CB7FA9">
        <w:trPr>
          <w:jc w:val="center"/>
        </w:trPr>
        <w:tc>
          <w:tcPr>
            <w:tcW w:w="409" w:type="pct"/>
          </w:tcPr>
          <w:p w14:paraId="2910C6CC" w14:textId="77777777" w:rsidR="000A33B6" w:rsidRPr="00B81ECB" w:rsidRDefault="000A33B6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64" w:type="pct"/>
          </w:tcPr>
          <w:p w14:paraId="03A759A7" w14:textId="57AA1516" w:rsidR="00DB0BD8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Защита разработанного продукта Регистратуры</w:t>
            </w:r>
          </w:p>
        </w:tc>
        <w:tc>
          <w:tcPr>
            <w:tcW w:w="1870" w:type="pct"/>
          </w:tcPr>
          <w:p w14:paraId="20CF948A" w14:textId="23D18C26" w:rsidR="000A33B6" w:rsidRPr="00DB0BD8" w:rsidRDefault="00DB0BD8" w:rsidP="00DB0BD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Сдача проекта и получение отметки по дисциплине «Технология разработки программных продуктов»</w:t>
            </w:r>
          </w:p>
        </w:tc>
        <w:tc>
          <w:tcPr>
            <w:tcW w:w="857" w:type="pct"/>
          </w:tcPr>
          <w:p w14:paraId="5682259C" w14:textId="167F2F98" w:rsidR="000A33B6" w:rsidRPr="00372ABB" w:rsidRDefault="00DB0BD8" w:rsidP="00CB7FA9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30.03.2023</w:t>
            </w:r>
          </w:p>
        </w:tc>
      </w:tr>
    </w:tbl>
    <w:p w14:paraId="0C2CCCD0" w14:textId="77777777" w:rsidR="00372ABB" w:rsidRDefault="00372ABB" w:rsidP="00372ABB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ind w:right="113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E61489" w14:textId="77777777" w:rsidR="00372ABB" w:rsidRDefault="00372AB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723747B" w14:textId="7FF2672F" w:rsidR="000A33B6" w:rsidRDefault="00F40DA4" w:rsidP="00372ABB">
      <w:pPr>
        <w:pStyle w:val="a6"/>
      </w:pPr>
      <w:r>
        <w:lastRenderedPageBreak/>
        <w:t xml:space="preserve">6 </w:t>
      </w:r>
      <w:r w:rsidR="000A33B6" w:rsidRPr="001853EA">
        <w:t xml:space="preserve">ГАРАНТИЙНЫЕ </w:t>
      </w:r>
      <w:r w:rsidR="000A33B6" w:rsidRPr="00372ABB">
        <w:t>ОБЯЗАТЕЛЬСТВА</w:t>
      </w:r>
    </w:p>
    <w:p w14:paraId="144D7540" w14:textId="2CCA6E4F" w:rsidR="00372ABB" w:rsidRDefault="00372ABB" w:rsidP="00372ABB">
      <w:pPr>
        <w:pStyle w:val="a9"/>
      </w:pPr>
      <w:r>
        <w:t>Исполнитель обеспечивает гарантийное техническое сопровождение результата оказания услуг и Регистратуры в течении 3 (трёх) месяцев с момента защиты разработанного проекта по итогам исполнения всего объёма оказанных услуг по Контракту в следующем объёме</w:t>
      </w:r>
      <w:r w:rsidRPr="00372ABB">
        <w:t>:</w:t>
      </w:r>
    </w:p>
    <w:p w14:paraId="5F27D66C" w14:textId="1DCCE314" w:rsidR="00C83C73" w:rsidRPr="00372ABB" w:rsidRDefault="00372ABB" w:rsidP="00372ABB">
      <w:pPr>
        <w:pStyle w:val="a9"/>
        <w:numPr>
          <w:ilvl w:val="0"/>
          <w:numId w:val="20"/>
        </w:numPr>
      </w:pPr>
      <w:r>
        <w:t>исправление по требованию Заказчика всех выявленных ошибок в срок, установленный по согласованию Заказчика и Исполнителя</w:t>
      </w:r>
      <w:r>
        <w:rPr>
          <w:lang w:val="en-US"/>
        </w:rPr>
        <w:t>;</w:t>
      </w:r>
    </w:p>
    <w:p w14:paraId="5830307C" w14:textId="74C6CED3" w:rsidR="00372ABB" w:rsidRPr="002D55C7" w:rsidRDefault="00372ABB" w:rsidP="00372ABB">
      <w:pPr>
        <w:pStyle w:val="a9"/>
        <w:numPr>
          <w:ilvl w:val="0"/>
          <w:numId w:val="20"/>
        </w:numPr>
      </w:pPr>
      <w:r>
        <w:t>консультация по использованию оказанной услуги</w:t>
      </w:r>
      <w:r w:rsidRPr="00372ABB">
        <w:t>.</w:t>
      </w:r>
    </w:p>
    <w:sectPr w:rsidR="00372ABB" w:rsidRPr="002D55C7" w:rsidSect="005348CB">
      <w:pgSz w:w="11906" w:h="16838"/>
      <w:pgMar w:top="851" w:right="28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0A9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B85C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82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ACCF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D202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D403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601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C4F6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4B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C8B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8341D8"/>
    <w:multiLevelType w:val="multilevel"/>
    <w:tmpl w:val="ABA2EE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3EF44CA"/>
    <w:multiLevelType w:val="hybridMultilevel"/>
    <w:tmpl w:val="5510DEE4"/>
    <w:lvl w:ilvl="0" w:tplc="26AAB11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9C40AB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98A675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860C6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2FA558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96EB3E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348DA0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A0DAC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7A66B0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54B5E1B"/>
    <w:multiLevelType w:val="multilevel"/>
    <w:tmpl w:val="5D72662A"/>
    <w:lvl w:ilvl="0">
      <w:start w:val="1"/>
      <w:numFmt w:val="decimal"/>
      <w:lvlText w:val="%1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cs="Times New Roman" w:hint="default"/>
        <w:b/>
        <w:sz w:val="28"/>
        <w:szCs w:val="28"/>
      </w:rPr>
    </w:lvl>
    <w:lvl w:ilvl="3">
      <w:start w:val="1"/>
      <w:numFmt w:val="decimal"/>
      <w:lvlText w:val="%1.%2.%4.%3"/>
      <w:lvlJc w:val="left"/>
      <w:pPr>
        <w:tabs>
          <w:tab w:val="num" w:pos="1077"/>
        </w:tabs>
        <w:ind w:left="1077" w:hanging="1077"/>
      </w:pPr>
      <w:rPr>
        <w:rFonts w:cs="Times New Roman" w:hint="default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B1910C8"/>
    <w:multiLevelType w:val="hybridMultilevel"/>
    <w:tmpl w:val="B226CA60"/>
    <w:lvl w:ilvl="0" w:tplc="847E39E6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BD4E8B"/>
    <w:multiLevelType w:val="hybridMultilevel"/>
    <w:tmpl w:val="EF32E414"/>
    <w:lvl w:ilvl="0" w:tplc="E0E657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hint="default"/>
        <w:color w:val="auto"/>
      </w:rPr>
    </w:lvl>
    <w:lvl w:ilvl="1" w:tplc="41085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241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2E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AE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05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C54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2DA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0A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F597C"/>
    <w:multiLevelType w:val="hybridMultilevel"/>
    <w:tmpl w:val="B7663DAE"/>
    <w:lvl w:ilvl="0" w:tplc="256CFB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FD03724"/>
    <w:multiLevelType w:val="hybridMultilevel"/>
    <w:tmpl w:val="607CFD4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5C284382"/>
    <w:multiLevelType w:val="hybridMultilevel"/>
    <w:tmpl w:val="66DA27BA"/>
    <w:lvl w:ilvl="0" w:tplc="6C9870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217C7"/>
    <w:multiLevelType w:val="hybridMultilevel"/>
    <w:tmpl w:val="D8246078"/>
    <w:lvl w:ilvl="0" w:tplc="388CCAF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B174E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D0926F9"/>
    <w:multiLevelType w:val="multilevel"/>
    <w:tmpl w:val="3C6A0FDA"/>
    <w:lvl w:ilvl="0">
      <w:start w:val="1"/>
      <w:numFmt w:val="decimal"/>
      <w:lvlText w:val="%1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21" w15:restartNumberingAfterBreak="0">
    <w:nsid w:val="7D753C7C"/>
    <w:multiLevelType w:val="hybridMultilevel"/>
    <w:tmpl w:val="870C727E"/>
    <w:lvl w:ilvl="0" w:tplc="418848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780B74"/>
    <w:multiLevelType w:val="multilevel"/>
    <w:tmpl w:val="462A2EAC"/>
    <w:lvl w:ilvl="0">
      <w:start w:val="1"/>
      <w:numFmt w:val="bullet"/>
      <w:lvlText w:val="‐"/>
      <w:lvlJc w:val="left"/>
      <w:pPr>
        <w:tabs>
          <w:tab w:val="num" w:pos="1418"/>
        </w:tabs>
        <w:ind w:left="284" w:firstLine="85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3"/>
  </w:num>
  <w:num w:numId="4">
    <w:abstractNumId w:val="10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5"/>
  </w:num>
  <w:num w:numId="18">
    <w:abstractNumId w:val="16"/>
  </w:num>
  <w:num w:numId="19">
    <w:abstractNumId w:val="19"/>
  </w:num>
  <w:num w:numId="20">
    <w:abstractNumId w:val="22"/>
  </w:num>
  <w:num w:numId="21">
    <w:abstractNumId w:val="18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82"/>
    <w:rsid w:val="000028A4"/>
    <w:rsid w:val="00054E7A"/>
    <w:rsid w:val="000A33B6"/>
    <w:rsid w:val="0011179C"/>
    <w:rsid w:val="00116E7D"/>
    <w:rsid w:val="0028729B"/>
    <w:rsid w:val="002D55C7"/>
    <w:rsid w:val="002F61A0"/>
    <w:rsid w:val="00372ABB"/>
    <w:rsid w:val="00480D8B"/>
    <w:rsid w:val="005348CB"/>
    <w:rsid w:val="005D7285"/>
    <w:rsid w:val="00641551"/>
    <w:rsid w:val="0069541C"/>
    <w:rsid w:val="006A7335"/>
    <w:rsid w:val="006F3D2F"/>
    <w:rsid w:val="00916524"/>
    <w:rsid w:val="00927F93"/>
    <w:rsid w:val="00A30F50"/>
    <w:rsid w:val="00AA69E2"/>
    <w:rsid w:val="00B23A57"/>
    <w:rsid w:val="00B91C4B"/>
    <w:rsid w:val="00B97A83"/>
    <w:rsid w:val="00C56EE4"/>
    <w:rsid w:val="00C83C73"/>
    <w:rsid w:val="00D15F69"/>
    <w:rsid w:val="00D33E4C"/>
    <w:rsid w:val="00D91A82"/>
    <w:rsid w:val="00DB0BD8"/>
    <w:rsid w:val="00DF7C47"/>
    <w:rsid w:val="00E10AC3"/>
    <w:rsid w:val="00F40DA4"/>
    <w:rsid w:val="00F47904"/>
    <w:rsid w:val="00F70FA2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790F"/>
  <w15:chartTrackingRefBased/>
  <w15:docId w15:val="{58A7F2A9-78D4-467A-A67D-6CC8F996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F5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30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ТЗ список,Use Case List Paragraph,Списки,Абзац списка нумерованный,Маркер,Маркированный список 1,Абзац списка литеральный,Булет1,1Булет,it_List1,Цветной список - Акцент 11,Paragraphe de liste1,lp1,Абзац списк"/>
    <w:basedOn w:val="a"/>
    <w:link w:val="a4"/>
    <w:uiPriority w:val="34"/>
    <w:qFormat/>
    <w:rsid w:val="00DF7C47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ТЗ список Знак,Use Case List Paragraph Знак,Списки Знак,Абзац списка нумерованный Знак,Маркер Знак,Маркированный список 1 Знак,Абзац списка литеральный Знак,Булет1 Знак,1Булет Знак"/>
    <w:link w:val="a3"/>
    <w:uiPriority w:val="34"/>
    <w:qFormat/>
    <w:rsid w:val="000A33B6"/>
  </w:style>
  <w:style w:type="table" w:styleId="a5">
    <w:name w:val="Table Grid"/>
    <w:basedOn w:val="a1"/>
    <w:uiPriority w:val="39"/>
    <w:rsid w:val="00A30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0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_Заголовок"/>
    <w:basedOn w:val="a"/>
    <w:qFormat/>
    <w:rsid w:val="00480D8B"/>
    <w:pPr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customStyle="1" w:styleId="a7">
    <w:name w:val="_Подзаголовок"/>
    <w:basedOn w:val="a"/>
    <w:qFormat/>
    <w:rsid w:val="00480D8B"/>
    <w:pPr>
      <w:spacing w:before="560" w:after="560" w:line="240" w:lineRule="auto"/>
      <w:ind w:left="1134" w:right="284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8">
    <w:name w:val="_Рисунок"/>
    <w:basedOn w:val="a"/>
    <w:qFormat/>
    <w:rsid w:val="00480D8B"/>
    <w:pPr>
      <w:spacing w:after="0" w:line="36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_Текст"/>
    <w:basedOn w:val="a"/>
    <w:qFormat/>
    <w:rsid w:val="00480D8B"/>
    <w:pPr>
      <w:spacing w:after="0" w:line="360" w:lineRule="auto"/>
      <w:ind w:left="284" w:right="284"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6E84-F4AB-4DBE-9B30-DD1B337DA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24</cp:revision>
  <dcterms:created xsi:type="dcterms:W3CDTF">2023-02-03T15:01:00Z</dcterms:created>
  <dcterms:modified xsi:type="dcterms:W3CDTF">2023-02-03T17:04:00Z</dcterms:modified>
</cp:coreProperties>
</file>