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0.jpg" ContentType="image/jpeg"/>
  <Override PartName="/word/media/rId4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Insert first author name here</w:t>
      </w:r>
      <w:r>
        <w:rPr>
          <w:vertAlign w:val="superscript"/>
        </w:rPr>
        <w:t xml:space="preserve">1</w:t>
      </w:r>
      <w:r>
        <w:t xml:space="preserve"> &amp; Insert second author name here</w:t>
      </w:r>
      <w:r>
        <w:rPr>
          <w:vertAlign w:val="superscript"/>
        </w:rPr>
        <w:t xml:space="preserve">1</w:t>
      </w:r>
    </w:p>
    <w:p>
      <w:pPr>
        <w:pStyle w:val="Author"/>
      </w:pPr>
      <w:r>
        <w:rPr>
          <w:vertAlign w:val="superscript"/>
        </w:rPr>
        <w:t xml:space="preserve">1</w:t>
      </w:r>
      <w:r>
        <w:t xml:space="preserve"> </w:t>
      </w:r>
      <w:r>
        <w:t xml:space="preserve">Insert affiliation here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Crowd science is on the rise in behavioral science and aims to increase the credibility of scientific research. Whether it does, however, remains untested. We run an experiment to study whether crowd science improves lay perceptions of scientific findings. We focus on crowdsourced data analysis: a crowd of scientists independently analyzes the same dataset to estimate and report on a parameter of interest.</w:t>
      </w:r>
      <w:r>
        <w:br/>
      </w:r>
      <w:r>
        <w:t xml:space="preserve">We compare the effects of providing lay consumers (</w:t>
      </w:r>
      <w:r>
        <w:rPr>
          <w:iCs/>
          <w:i/>
        </w:rPr>
        <w:t xml:space="preserve">N</w:t>
      </w:r>
      <w:r>
        <w:t xml:space="preserve"> </w:t>
      </w:r>
      <w:r>
        <w:t xml:space="preserve">= 1,498) with a single non-crowdsourced parameter estimate (the single-analyst condition) vs. multiple crowdsourced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the single-analyst condition, a single team of six researchers reports a 5% estimate; in the multi-consistent condition, six independent researchers report six low variance, high consensus estimates (2%, 4%, 5%, 5%, 6%, 8%;</w:t>
      </w:r>
      <w:r>
        <w:t xml:space="preserve"> </w:t>
      </w:r>
      <m:oMath>
        <m:r>
          <m:t>M</m:t>
        </m:r>
        <m:r>
          <m:rPr>
            <m:sty m:val="p"/>
          </m:rPr>
          <m:t>=</m:t>
        </m:r>
        <m:r>
          <m:t>5</m:t>
        </m:r>
        <m:r>
          <m:rPr>
            <m:sty m:val="p"/>
          </m:rPr>
          <m:t>%</m:t>
        </m:r>
        <m:r>
          <m:rPr>
            <m:sty m:val="p"/>
          </m:rPr>
          <m:t>,</m:t>
        </m:r>
        <m:r>
          <m:t>σ</m:t>
        </m:r>
        <m:r>
          <m:rPr>
            <m:sty m:val="p"/>
          </m:rPr>
          <m:t>=</m:t>
        </m:r>
        <m:r>
          <m:t>2</m:t>
        </m:r>
        <m:r>
          <m:rPr>
            <m:sty m:val="p"/>
          </m:rPr>
          <m:t>%</m:t>
        </m:r>
      </m:oMath>
      <w:r>
        <w:t xml:space="preserve">); in the multi-inconsistent condition, six independent researchers report six high variance, low consensus estimates (-6%, -2%, 5%, 5%, 12%, 16%;</w:t>
      </w:r>
      <w:r>
        <w:t xml:space="preserve"> </w:t>
      </w:r>
      <m:oMath>
        <m:r>
          <m:t>M</m:t>
        </m:r>
        <m:r>
          <m:rPr>
            <m:sty m:val="p"/>
          </m:rPr>
          <m:t>=</m:t>
        </m:r>
        <m:r>
          <m:t>5</m:t>
        </m:r>
        <m:r>
          <m:rPr>
            <m:sty m:val="p"/>
          </m:rPr>
          <m:t>%</m:t>
        </m:r>
        <m:r>
          <m:rPr>
            <m:sty m:val="p"/>
          </m:rPr>
          <m:t>,</m:t>
        </m:r>
        <m:r>
          <m:t>σ</m:t>
        </m:r>
        <m:r>
          <m:rPr>
            <m:sty m:val="p"/>
          </m:rPr>
          <m:t>=</m:t>
        </m:r>
        <m:r>
          <m:t>8.25</m:t>
        </m:r>
        <m:r>
          <m:rPr>
            <m:sty m:val="p"/>
          </m:rPr>
          <m:t>%</m:t>
        </m:r>
      </m:oMath>
      <w:r>
        <w:t xml:space="preserve">).</w:t>
      </w:r>
      <w:r>
        <w:br/>
      </w:r>
      <w:r>
        <w:t xml:space="preserve">According to our preregistered hypotheses and in line with social norm theory, when laypeople observe multiple consistent (inconsistent) estimates from independent scientists rather than a single estimate, we expect an increase (decrease) in posterior beliefs and credibility of the results, and a decrease (increase) in ratings of bias and error. In addition, we expect that observing differing estimates decreases confidence in the precise average estimate in both multi-estimate conditions.</w:t>
      </w:r>
      <w:r>
        <w:br/>
      </w:r>
      <w:r>
        <w:t xml:space="preserve">In line with our hypotheses, we find that lay consumers of multiple, inconsistent (high variance, low consensus) crowdsourced estimates have lower posterior beliefs,</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p</m:t>
        </m:r>
        <m:r>
          <m:rPr>
            <m:sty m:val="p"/>
          </m:rPr>
          <m:t>&lt;</m:t>
        </m:r>
        <m:r>
          <m:t>.001</m:t>
        </m:r>
      </m:oMath>
      <w:r>
        <w:t xml:space="preserve">; find the results less credible,</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p</m:t>
        </m:r>
        <m:r>
          <m:rPr>
            <m:sty m:val="p"/>
          </m:rPr>
          <m:t>&lt;</m:t>
        </m:r>
        <m:r>
          <m:t>.001</m:t>
        </m:r>
      </m:oMath>
      <w:r>
        <w:t xml:space="preserve">; have less confidence in the average effect size estimate,</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believe the results are more likely to stem from bias,</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p</m:t>
        </m:r>
        <m:r>
          <m:rPr>
            <m:sty m:val="p"/>
          </m:rPr>
          <m:t>&lt;</m:t>
        </m:r>
        <m:r>
          <m:t>.001</m:t>
        </m:r>
      </m:oMath>
      <w:r>
        <w:t xml:space="preserve">, and error,</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p</m:t>
        </m:r>
        <m:r>
          <m:rPr>
            <m:sty m:val="p"/>
          </m:rPr>
          <m:t>&lt;</m:t>
        </m:r>
        <m:r>
          <m:t>.001</m:t>
        </m:r>
      </m:oMath>
      <w:r>
        <w:t xml:space="preserve">, than consumers of a single, non-crowdsourced estimate. Contrary to our hypotheses, we do not find that consuming multiple, consistent (low variance, high consensus) crowdsourced estimates improves lay perceptions of scientific findings: instead, to our surprise, it leads to lower posterior beliefs,</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p</m:t>
        </m:r>
        <m:r>
          <m:rPr>
            <m:sty m:val="p"/>
          </m:rPr>
          <m:t>&lt;</m:t>
        </m:r>
        <m:r>
          <m:t>.001</m:t>
        </m:r>
      </m:oMath>
      <w:r>
        <w:t xml:space="preserve">, and higher ratings of error,</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p</m:t>
        </m:r>
        <m:r>
          <m:rPr>
            <m:sty m:val="p"/>
          </m:rPr>
          <m:t>=</m:t>
        </m:r>
        <m:r>
          <m:t>.016</m:t>
        </m:r>
      </m:oMath>
      <w:r>
        <w:t xml:space="preserve">, than a single, non-crowdsourced estimate.</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Abstract: 383, Project summary: x</w:t>
      </w:r>
    </w:p>
    <w:p>
      <w:pPr>
        <w:pStyle w:val="h1-pagebreak"/>
      </w:pPr>
      <w:r>
        <w:t xml:space="preserve">Lay Perceptions of 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a crowd of scientists independently analyzes the same dataset to estimate and report on a parameter of interest.</w:t>
      </w:r>
      <w:r>
        <w:br/>
      </w:r>
      <w:r>
        <w:t xml:space="preserve">According to some of its proponents, crowdsourced data analysis should increase the credibility of scientific findings to lay consumers. In the preregistration of an ongoing many-analysts study, Arbon et al.</w:t>
      </w:r>
      <w:r>
        <w:t xml:space="preserve"> </w:t>
      </w:r>
      <w:r>
        <w:t xml:space="preserve">(2019)</w:t>
      </w:r>
      <w:r>
        <w:t xml:space="preserve"> </w:t>
      </w:r>
      <w:r>
        <w:t xml:space="preserve">justify their use of the novel approach by referring to the need for</w:t>
      </w:r>
      <w:r>
        <w:t xml:space="preserve"> </w:t>
      </w:r>
      <w:r>
        <w:t xml:space="preserve">“</w:t>
      </w:r>
      <w:r>
        <w:t xml:space="preserve">the public to have faith in the conclusions of scientists.</w:t>
      </w:r>
      <w:r>
        <w:t xml:space="preserve">”</w:t>
      </w:r>
      <w:r>
        <w:t xml:space="preserve"> </w:t>
      </w:r>
      <w:r>
        <w:t xml:space="preserve">In a preprint of a conducted multi-analyst study, Breznau et al.</w:t>
      </w:r>
      <w:r>
        <w:t xml:space="preserve"> </w:t>
      </w:r>
      <w:r>
        <w:t xml:space="preserve">(2021, p. 3)</w:t>
      </w:r>
      <w:r>
        <w:t xml:space="preserve"> </w:t>
      </w:r>
      <w:r>
        <w:t xml:space="preserve">argue that independent data analyses with converging findings should offer</w:t>
      </w:r>
      <w:r>
        <w:t xml:space="preserve"> </w:t>
      </w:r>
      <w:r>
        <w:t xml:space="preserve">“</w:t>
      </w:r>
      <w:r>
        <w:t xml:space="preserve">consumers of scientific findings assurance that they are not arbitrary flukes.</w:t>
      </w:r>
      <w:r>
        <w:t xml:space="preserve">”</w:t>
      </w:r>
      <w:r>
        <w:t xml:space="preserve"> </w:t>
      </w:r>
      <w:r>
        <w:t xml:space="preserve">In a commentary on the many analysts approach, Breznau</w:t>
      </w:r>
      <w:r>
        <w:t xml:space="preserve"> </w:t>
      </w:r>
      <w:r>
        <w:t xml:space="preserve">(2021, p. 311)</w:t>
      </w:r>
      <w:r>
        <w:t xml:space="preserve">, offers the hopeful view that crowdsourcing is a new way to</w:t>
      </w:r>
      <w:r>
        <w:t xml:space="preserve"> </w:t>
      </w:r>
      <w:r>
        <w:t xml:space="preserve">“</w:t>
      </w:r>
      <w:r>
        <w:t xml:space="preserve">increase public, private, and government views of social science</w:t>
      </w:r>
      <w:r>
        <w:t xml:space="preserve">”</w:t>
      </w:r>
      <w:r>
        <w:t xml:space="preserve"> </w:t>
      </w:r>
      <w:r>
        <w:t xml:space="preserve">and to</w:t>
      </w:r>
      <w:r>
        <w:t xml:space="preserve"> </w:t>
      </w:r>
      <w:r>
        <w:t xml:space="preserve">“</w:t>
      </w:r>
      <w:r>
        <w:t xml:space="preserve">increase credibility for political and social research—in both sample populations and among the researchers themselves.</w:t>
      </w:r>
      <w:r>
        <w:t xml:space="preserve">”</w:t>
      </w:r>
      <w:r>
        <w:t xml:space="preserve"> </w:t>
      </w:r>
      <w:r>
        <w:t xml:space="preserve">Does crowd science meet this promise – to improve lay perceptions of scientific findings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parameter estimate (the single-analyst condition) vs. multiple crowdsourced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In line with social norm theory</w:t>
      </w:r>
      <w:r>
        <w:t xml:space="preserve"> </w:t>
      </w:r>
      <w:r>
        <w:t xml:space="preserve">(Miller &amp; Prentice, 2016)</w:t>
      </w:r>
      <w:r>
        <w:t xml:space="preserve">, we expect an individual who observes a crowd of scientists reach identical (differing) qualitative conclusions to be more (less) likely to conform in opinion, and be more (less) swayed by the scientific findings, than an individual who observes the conclusion of a single scientist. However, regardless of the presence or absence of consensus in conclusions, we expect that observing (slightly to widely) varying estimates decreases lay confidence in the precise average estimate. In sum, our preregistered hypotheses are as follows: when laypeople observe multiple consistent (inconsistent) estimates from a crowd of independent scientists, we expect – compared to a single, non-crowdsourced estimate – higher (lower) posterior beliefs and credibility of the results, lower (lower) confidence in the precise average parameter estimate, and lower (greater) ratings of bias and error.</w:t>
      </w:r>
    </w:p>
    <w:bookmarkStart w:id="21" w:name="methods"/>
    <w:p>
      <w:pPr>
        <w:pStyle w:val="berschrift1"/>
      </w:pPr>
      <w:r>
        <w:t xml:space="preserve">Methods</w:t>
      </w:r>
    </w:p>
    <w:p>
      <w:pPr>
        <w:pStyle w:val="FirstParagraph"/>
      </w:pPr>
      <w:r>
        <w:t xml:space="preserve">All relevant materials – including the preregistration, survey materials, data, and code – are openly available on the OSF at [insert link]. We report how we determined our sample size, all data exclusions (if any), all manipulations, and all measures in the study. We sampled UK- and US-based participants from the Prolific participant pool (native English speakers, over 18 years old). We excluded participants who failed an attention check or attempted to take the survey more than once. Our target sample size was 1,500 participants after exclusions.</w:t>
      </w:r>
      <w:r>
        <w:t xml:space="preserve"> </w:t>
      </w:r>
      <w:r>
        <w:t xml:space="preserve">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Start w:id="20"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0"/>
    <w:bookmarkEnd w:id="21"/>
    <w:bookmarkStart w:id="22"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Figure 1 displays the main findings of our linear regression models, which compare each condition to the single-analyst condition and control for prior beliefs. For the multi-inconsistent condition, we found significantly lower (a) posterior beliefs,</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significantly higher (d) ratings of bias,</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p</m:t>
        </m:r>
        <m:r>
          <m:rPr>
            <m:sty m:val="p"/>
          </m:rPr>
          <m:t>&lt;</m:t>
        </m:r>
        <m:r>
          <m:t>.001</m:t>
        </m:r>
      </m:oMath>
      <w:r>
        <w:t xml:space="preserve">.</w:t>
      </w:r>
      <w:r>
        <w:br/>
      </w:r>
      <w:r>
        <w:t xml:space="preserve">For the multi-consistent condition, we found significantly lower (a) posterior beliefs,</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p</m:t>
        </m:r>
        <m:r>
          <m:rPr>
            <m:sty m:val="p"/>
          </m:rPr>
          <m:t>&lt;</m:t>
        </m:r>
        <m:r>
          <m:t>.001</m:t>
        </m:r>
      </m:oMath>
      <w:r>
        <w:t xml:space="preserve">; significantly higher (b) ratings of error,</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2"/>
    <w:bookmarkStart w:id="2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has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researcher degrees of freedom.</w:t>
      </w:r>
    </w:p>
    <w:p>
      <w:r>
        <w:br w:type="page"/>
      </w:r>
    </w:p>
    <w:bookmarkEnd w:id="23"/>
    <w:bookmarkStart w:id="39" w:name="references"/>
    <w:p>
      <w:pPr>
        <w:pStyle w:val="berschrift1"/>
      </w:pPr>
      <w:r>
        <w:t xml:space="preserve">References</w:t>
      </w:r>
    </w:p>
    <w:bookmarkStart w:id="38" w:name="refs"/>
    <w:bookmarkStart w:id="25"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24">
        <w:r>
          <w:rPr>
            <w:rStyle w:val="Hyperlink"/>
          </w:rPr>
          <w:t xml:space="preserve">https://doi.org/10.17605/OSF.IO/7VQ3B</w:t>
        </w:r>
      </w:hyperlink>
    </w:p>
    <w:bookmarkEnd w:id="25"/>
    <w:bookmarkStart w:id="27"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26">
        <w:r>
          <w:rPr>
            <w:rStyle w:val="Hyperlink"/>
          </w:rPr>
          <w:t xml:space="preserve">https://doi.org/10.1017/S1049096520000980</w:t>
        </w:r>
      </w:hyperlink>
    </w:p>
    <w:bookmarkEnd w:id="27"/>
    <w:bookmarkStart w:id="29"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28">
        <w:r>
          <w:rPr>
            <w:rStyle w:val="Hyperlink"/>
          </w:rPr>
          <w:t xml:space="preserve">https://doi.org/10.31222/osf.io/cd5j9</w:t>
        </w:r>
      </w:hyperlink>
    </w:p>
    <w:bookmarkEnd w:id="29"/>
    <w:bookmarkStart w:id="31"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30">
        <w:r>
          <w:rPr>
            <w:rStyle w:val="Hyperlink"/>
          </w:rPr>
          <w:t xml:space="preserve">https://doi.org/10.1016/j.respol.2013.07.005</w:t>
        </w:r>
      </w:hyperlink>
    </w:p>
    <w:bookmarkEnd w:id="31"/>
    <w:bookmarkStart w:id="33"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32">
        <w:r>
          <w:rPr>
            <w:rStyle w:val="Hyperlink"/>
          </w:rPr>
          <w:t xml:space="preserve">https://doi.org/10.1037/a0040437</w:t>
        </w:r>
      </w:hyperlink>
    </w:p>
    <w:bookmarkEnd w:id="33"/>
    <w:bookmarkStart w:id="35" w:name="ref-miller2016"/>
    <w:p>
      <w:pPr>
        <w:pStyle w:val="Literaturverzeichnis"/>
      </w:pPr>
      <w:r>
        <w:t xml:space="preserve">Miller, D. T., &amp; Prentice, D. A. (2016). Changing</w:t>
      </w:r>
      <w:r>
        <w:t xml:space="preserve"> </w:t>
      </w:r>
      <w:r>
        <w:t xml:space="preserve">Norms</w:t>
      </w:r>
      <w:r>
        <w:t xml:space="preserve"> </w:t>
      </w:r>
      <w:r>
        <w:t xml:space="preserve">to</w:t>
      </w:r>
      <w:r>
        <w:t xml:space="preserve"> </w:t>
      </w:r>
      <w:r>
        <w:t xml:space="preserve">Change Behavior</w:t>
      </w:r>
      <w:r>
        <w:t xml:space="preserve">.</w:t>
      </w:r>
      <w:r>
        <w:t xml:space="preserve"> </w:t>
      </w:r>
      <w:r>
        <w:rPr>
          <w:iCs/>
          <w:i/>
        </w:rPr>
        <w:t xml:space="preserve">Annual Review of Psychology</w:t>
      </w:r>
      <w:r>
        <w:t xml:space="preserve">,</w:t>
      </w:r>
      <w:r>
        <w:t xml:space="preserve"> </w:t>
      </w:r>
      <w:r>
        <w:rPr>
          <w:iCs/>
          <w:i/>
        </w:rPr>
        <w:t xml:space="preserve">67</w:t>
      </w:r>
      <w:r>
        <w:t xml:space="preserve">(1), 339–361.</w:t>
      </w:r>
      <w:r>
        <w:t xml:space="preserve"> </w:t>
      </w:r>
      <w:hyperlink r:id="rId34">
        <w:r>
          <w:rPr>
            <w:rStyle w:val="Hyperlink"/>
          </w:rPr>
          <w:t xml:space="preserve">https://doi.org/10.1146/annurev-psych-010814-015013</w:t>
        </w:r>
      </w:hyperlink>
    </w:p>
    <w:bookmarkEnd w:id="35"/>
    <w:bookmarkStart w:id="37"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36">
        <w:r>
          <w:rPr>
            <w:rStyle w:val="Hyperlink"/>
          </w:rPr>
          <w:t xml:space="preserve">https://doi.org/10.1177/1745691612465253</w:t>
        </w:r>
      </w:hyperlink>
    </w:p>
    <w:bookmarkEnd w:id="37"/>
    <w:bookmarkEnd w:id="38"/>
    <w:p>
      <w:r>
        <w:br w:type="page"/>
      </w:r>
    </w:p>
    <w:bookmarkEnd w:id="39"/>
    <w:bookmarkStart w:id="44" w:name="figures"/>
    <w:p>
      <w:pPr>
        <w:pStyle w:val="berschrift1"/>
      </w:pPr>
      <w:r>
        <w:t xml:space="preserve">Figures</w:t>
      </w:r>
    </w:p>
    <w:bookmarkStart w:id="41" w:name="figure-1"/>
    <w:p>
      <w:pPr>
        <w:pStyle w:val="berschrift2"/>
      </w:pPr>
      <w:r>
        <w:t xml:space="preserve">Figure 1</w:t>
      </w:r>
    </w:p>
    <w:p>
      <w:pPr>
        <w:pStyle w:val="FirstParagraph"/>
      </w:pPr>
      <w:r>
        <w:rPr>
          <w:iCs/>
          <w:i/>
        </w:rPr>
        <w:t xml:space="preserve">Estimates relative to the single-analyst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4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41"/>
    <w:bookmarkStart w:id="43"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4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43"/>
    <w:bookmarkEnd w:id="4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SCIENTIFIC FINDINGS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SCIENTIFIC FINDINGS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hyperlink" Id="rId30" Target="https://doi.org/10.1016/j.respol.2013.07.005" TargetMode="External" /><Relationship Type="http://schemas.openxmlformats.org/officeDocument/2006/relationships/hyperlink" Id="rId26" Target="https://doi.org/10.1017/S1049096520000980" TargetMode="External" /><Relationship Type="http://schemas.openxmlformats.org/officeDocument/2006/relationships/hyperlink" Id="rId32" Target="https://doi.org/10.1037/a0040437" TargetMode="External" /><Relationship Type="http://schemas.openxmlformats.org/officeDocument/2006/relationships/hyperlink" Id="rId34" Target="https://doi.org/10.1146/annurev-psych-010814-015013" TargetMode="External" /><Relationship Type="http://schemas.openxmlformats.org/officeDocument/2006/relationships/hyperlink" Id="rId36" Target="https://doi.org/10.1177/1745691612465253" TargetMode="External" /><Relationship Type="http://schemas.openxmlformats.org/officeDocument/2006/relationships/hyperlink" Id="rId24" Target="https://doi.org/10.17605/OSF.IO/7VQ3B" TargetMode="External" /><Relationship Type="http://schemas.openxmlformats.org/officeDocument/2006/relationships/hyperlink" Id="rId28" Target="https://doi.org/10.31222/osf.io/cd5j9"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16/j.respol.2013.07.005" TargetMode="External" /><Relationship Type="http://schemas.openxmlformats.org/officeDocument/2006/relationships/hyperlink" Id="rId26" Target="https://doi.org/10.1017/S1049096520000980" TargetMode="External" /><Relationship Type="http://schemas.openxmlformats.org/officeDocument/2006/relationships/hyperlink" Id="rId32" Target="https://doi.org/10.1037/a0040437" TargetMode="External" /><Relationship Type="http://schemas.openxmlformats.org/officeDocument/2006/relationships/hyperlink" Id="rId34" Target="https://doi.org/10.1146/annurev-psych-010814-015013" TargetMode="External" /><Relationship Type="http://schemas.openxmlformats.org/officeDocument/2006/relationships/hyperlink" Id="rId36" Target="https://doi.org/10.1177/1745691612465253" TargetMode="External" /><Relationship Type="http://schemas.openxmlformats.org/officeDocument/2006/relationships/hyperlink" Id="rId24" Target="https://doi.org/10.17605/OSF.IO/7VQ3B" TargetMode="External" /><Relationship Type="http://schemas.openxmlformats.org/officeDocument/2006/relationships/hyperlink" Id="rId28" Target="https://doi.org/10.31222/osf.io/cd5j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The Risks of Variability and Lack of Consensus</dc:title>
  <dc:creator/>
  <cp:keywords/>
  <dcterms:created xsi:type="dcterms:W3CDTF">2021-10-14T16:15:35Z</dcterms:created>
  <dcterms:modified xsi:type="dcterms:W3CDTF">2021-10-14T16:15:35Z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Scientific Findings</vt:lpwstr>
  </property>
  <property fmtid="{D5CDD505-2E9C-101B-9397-08002B2CF9AE}" pid="15" name="tablelist">
    <vt:lpwstr>no</vt:lpwstr>
  </property>
  <property fmtid="{D5CDD505-2E9C-101B-9397-08002B2CF9AE}" pid="16" name="wordcount">
    <vt:lpwstr>Abstract: 383, Project summary: x</vt:lpwstr>
  </property>
</Properties>
</file>