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/>
          <w:szCs w:val="21"/>
        </w:rPr>
      </w:pPr>
      <w:bookmarkStart w:id="0" w:name="OLE_LINK3"/>
      <w:bookmarkStart w:id="1" w:name="OLE_LINK4"/>
    </w:p>
    <w:tbl>
      <w:tblPr>
        <w:tblStyle w:val="7"/>
        <w:tblpPr w:leftFromText="180" w:rightFromText="180" w:vertAnchor="text" w:horzAnchor="page" w:tblpX="7993" w:tblpY="-15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14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231" w:type="dxa"/>
            <w:vAlign w:val="center"/>
          </w:tcPr>
          <w:p>
            <w:pPr>
              <w:jc w:val="center"/>
              <w:rPr>
                <w:rFonts w:hint="eastAsia" w:ascii="宋体" w:hAnsi="宋体"/>
                <w:spacing w:val="3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项目编号</w:t>
            </w:r>
          </w:p>
        </w:tc>
        <w:tc>
          <w:tcPr>
            <w:tcW w:w="1431" w:type="dxa"/>
            <w:vAlign w:val="center"/>
          </w:tcPr>
          <w:p>
            <w:pPr>
              <w:ind w:right="-122" w:rightChars="-58"/>
              <w:jc w:val="center"/>
              <w:rPr>
                <w:rFonts w:hint="eastAsia" w:ascii="仿宋_GB2312" w:hAnsi="宋体" w:eastAsia="仿宋_GB2312"/>
                <w:spacing w:val="30"/>
                <w:sz w:val="24"/>
              </w:rPr>
            </w:pPr>
          </w:p>
        </w:tc>
      </w:tr>
    </w:tbl>
    <w:p>
      <w:pPr>
        <w:rPr>
          <w:rFonts w:hint="eastAsia" w:ascii="仿宋_GB2312" w:hAnsi="宋体" w:eastAsia="仿宋_GB2312"/>
          <w:bCs/>
          <w:sz w:val="32"/>
          <w:szCs w:val="32"/>
        </w:rPr>
      </w:pPr>
    </w:p>
    <w:p>
      <w:pPr>
        <w:rPr>
          <w:rFonts w:hint="eastAsia" w:ascii="仿宋_GB2312" w:hAnsi="宋体" w:eastAsia="仿宋_GB2312"/>
          <w:bCs/>
          <w:sz w:val="32"/>
          <w:szCs w:val="32"/>
        </w:rPr>
      </w:pPr>
    </w:p>
    <w:p>
      <w:pPr>
        <w:jc w:val="center"/>
        <w:rPr>
          <w:rFonts w:hint="eastAsia" w:ascii="仿宋_GB2312" w:hAnsi="宋体" w:eastAsia="仿宋_GB2312"/>
          <w:bCs/>
          <w:sz w:val="54"/>
          <w:szCs w:val="32"/>
        </w:rPr>
      </w:pPr>
    </w:p>
    <w:p>
      <w:pPr>
        <w:jc w:val="center"/>
        <w:rPr>
          <w:rFonts w:hint="eastAsia" w:ascii="方正粗宋简体" w:hAnsi="宋体" w:eastAsia="方正粗宋简体"/>
          <w:bCs/>
          <w:sz w:val="54"/>
          <w:szCs w:val="32"/>
        </w:rPr>
      </w:pPr>
      <w:r>
        <w:rPr>
          <w:rFonts w:hint="eastAsia" w:ascii="方正粗宋简体" w:hAnsi="宋体" w:eastAsia="方正粗宋简体"/>
          <w:bCs/>
          <w:sz w:val="54"/>
          <w:szCs w:val="32"/>
        </w:rPr>
        <w:t>池 州 学 院</w:t>
      </w:r>
    </w:p>
    <w:p>
      <w:pPr>
        <w:jc w:val="center"/>
        <w:rPr>
          <w:rFonts w:hint="eastAsia" w:ascii="方正粗宋简体" w:hAnsi="华文中宋" w:eastAsia="方正粗宋简体"/>
          <w:spacing w:val="-14"/>
          <w:sz w:val="44"/>
          <w:szCs w:val="44"/>
        </w:rPr>
      </w:pPr>
    </w:p>
    <w:p>
      <w:pPr>
        <w:jc w:val="center"/>
        <w:rPr>
          <w:rFonts w:hint="eastAsia" w:ascii="方正粗宋简体" w:hAnsi="华文中宋" w:eastAsia="方正粗宋简体"/>
          <w:spacing w:val="-14"/>
          <w:sz w:val="44"/>
          <w:szCs w:val="44"/>
        </w:rPr>
      </w:pPr>
      <w:r>
        <w:rPr>
          <w:rFonts w:hint="eastAsia" w:ascii="方正粗宋简体" w:hAnsi="华文中宋" w:eastAsia="方正粗宋简体"/>
          <w:spacing w:val="-14"/>
          <w:sz w:val="44"/>
          <w:szCs w:val="44"/>
        </w:rPr>
        <w:t>国家级大学生创新创业训练计划项目申报书</w:t>
      </w:r>
    </w:p>
    <w:p>
      <w:pPr>
        <w:spacing w:line="336" w:lineRule="auto"/>
        <w:rPr>
          <w:rFonts w:hint="eastAsia" w:eastAsia="仿宋_GB2312"/>
          <w:bCs/>
          <w:sz w:val="32"/>
          <w:szCs w:val="32"/>
        </w:rPr>
      </w:pPr>
    </w:p>
    <w:p>
      <w:pPr>
        <w:spacing w:line="336" w:lineRule="auto"/>
        <w:rPr>
          <w:rFonts w:hint="eastAsia" w:eastAsia="仿宋_GB2312"/>
          <w:bCs/>
          <w:sz w:val="32"/>
          <w:szCs w:val="32"/>
        </w:rPr>
      </w:pPr>
    </w:p>
    <w:p>
      <w:pPr>
        <w:spacing w:line="336" w:lineRule="auto"/>
        <w:rPr>
          <w:rFonts w:hint="eastAsia" w:eastAsia="仿宋_GB2312"/>
          <w:bCs/>
          <w:sz w:val="32"/>
          <w:szCs w:val="32"/>
        </w:rPr>
      </w:pPr>
    </w:p>
    <w:p>
      <w:pPr>
        <w:spacing w:line="336" w:lineRule="auto"/>
        <w:rPr>
          <w:rFonts w:hint="eastAsia" w:eastAsia="仿宋_GB2312"/>
          <w:bCs/>
          <w:sz w:val="32"/>
          <w:szCs w:val="32"/>
        </w:rPr>
      </w:pPr>
      <w:bookmarkStart w:id="3" w:name="_GoBack"/>
      <w:bookmarkEnd w:id="3"/>
    </w:p>
    <w:p>
      <w:pPr>
        <w:spacing w:line="336" w:lineRule="auto"/>
        <w:rPr>
          <w:rFonts w:eastAsia="仿宋_GB2312"/>
          <w:bCs/>
          <w:sz w:val="32"/>
          <w:szCs w:val="32"/>
        </w:rPr>
      </w:pPr>
    </w:p>
    <w:tbl>
      <w:tblPr>
        <w:tblStyle w:val="7"/>
        <w:tblW w:w="863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8"/>
        <w:gridCol w:w="612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08" w:type="dxa"/>
            <w:shd w:val="clear" w:color="auto" w:fill="auto"/>
            <w:noWrap w:val="0"/>
            <w:vAlign w:val="bottom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  <w:t>二级学院</w:t>
            </w:r>
          </w:p>
        </w:tc>
        <w:tc>
          <w:tcPr>
            <w:tcW w:w="612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08" w:type="dxa"/>
            <w:shd w:val="clear" w:color="auto" w:fill="auto"/>
            <w:noWrap w:val="0"/>
            <w:vAlign w:val="bottom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  <w:t>专业</w:t>
            </w:r>
          </w:p>
        </w:tc>
        <w:tc>
          <w:tcPr>
            <w:tcW w:w="612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  <w:jc w:val="center"/>
        </w:trPr>
        <w:tc>
          <w:tcPr>
            <w:tcW w:w="2508" w:type="dxa"/>
            <w:shd w:val="clear" w:color="auto" w:fill="auto"/>
            <w:noWrap w:val="0"/>
            <w:vAlign w:val="center"/>
          </w:tcPr>
          <w:p>
            <w:pPr>
              <w:jc w:val="distribute"/>
              <w:rPr>
                <w:rFonts w:hint="eastAsia" w:eastAsia="仿宋_GB2312"/>
                <w:bCs/>
                <w:sz w:val="32"/>
                <w:szCs w:val="32"/>
                <w:lang w:eastAsia="zh-CN"/>
              </w:rPr>
            </w:pPr>
            <w:r>
              <w:rPr>
                <w:rFonts w:hint="eastAsia" w:ascii="仿宋_GB2312" w:eastAsia="仿宋_GB2312"/>
                <w:sz w:val="30"/>
                <w:szCs w:val="30"/>
              </w:rPr>
              <w:t>项 目 名 称</w:t>
            </w:r>
          </w:p>
        </w:tc>
        <w:tc>
          <w:tcPr>
            <w:tcW w:w="612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>
            <w:pPr>
              <w:jc w:val="both"/>
              <w:rPr>
                <w:rFonts w:hint="eastAsia"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sz w:val="30"/>
                <w:szCs w:val="30"/>
                <w:u w:val="none"/>
              </w:rPr>
              <w:t xml:space="preserve"> </w:t>
            </w:r>
            <w:r>
              <w:rPr>
                <w:rFonts w:hint="eastAsia" w:ascii="仿宋_GB2312" w:eastAsia="仿宋_GB2312"/>
                <w:spacing w:val="-12"/>
                <w:w w:val="97"/>
                <w:sz w:val="28"/>
                <w:szCs w:val="30"/>
                <w:u w:val="none"/>
              </w:rPr>
              <w:t>☑创新训练项目□创业训练项目□创业实践项目</w:t>
            </w:r>
            <w:r>
              <w:rPr>
                <w:rFonts w:hint="eastAsia" w:ascii="仿宋_GB2312" w:eastAsia="仿宋_GB2312"/>
                <w:sz w:val="30"/>
                <w:szCs w:val="30"/>
                <w:u w:val="none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08" w:type="dxa"/>
            <w:shd w:val="clear" w:color="auto" w:fill="auto"/>
            <w:noWrap w:val="0"/>
            <w:vAlign w:val="bottom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  <w:t>项 目 类 型</w:t>
            </w:r>
          </w:p>
        </w:tc>
        <w:tc>
          <w:tcPr>
            <w:tcW w:w="612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08" w:type="dxa"/>
            <w:shd w:val="clear" w:color="auto" w:fill="auto"/>
            <w:noWrap w:val="0"/>
            <w:vAlign w:val="bottom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  <w:t>项目负责人：</w:t>
            </w:r>
          </w:p>
        </w:tc>
        <w:tc>
          <w:tcPr>
            <w:tcW w:w="612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08" w:type="dxa"/>
            <w:shd w:val="clear" w:color="auto" w:fill="auto"/>
            <w:noWrap w:val="0"/>
            <w:vAlign w:val="bottom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  <w:t>项 目 负 责 人</w:t>
            </w:r>
          </w:p>
        </w:tc>
        <w:tc>
          <w:tcPr>
            <w:tcW w:w="612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08" w:type="dxa"/>
            <w:shd w:val="clear" w:color="auto" w:fill="auto"/>
            <w:noWrap w:val="0"/>
            <w:vAlign w:val="bottom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  <w:t xml:space="preserve">申 报 日 期 </w:t>
            </w:r>
          </w:p>
        </w:tc>
        <w:tc>
          <w:tcPr>
            <w:tcW w:w="612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</w:p>
        </w:tc>
      </w:tr>
    </w:tbl>
    <w:p>
      <w:pPr>
        <w:snapToGrid w:val="0"/>
        <w:spacing w:line="240" w:lineRule="atLeast"/>
        <w:rPr>
          <w:rFonts w:hint="eastAsia" w:ascii="黑体" w:hAnsi="宋体" w:eastAsia="黑体"/>
          <w:sz w:val="32"/>
          <w:szCs w:val="32"/>
        </w:rPr>
      </w:pPr>
    </w:p>
    <w:p>
      <w:pPr>
        <w:snapToGrid w:val="0"/>
        <w:spacing w:line="240" w:lineRule="atLeast"/>
        <w:rPr>
          <w:rFonts w:hint="eastAsia" w:ascii="黑体" w:hAnsi="宋体" w:eastAsia="黑体"/>
          <w:sz w:val="18"/>
          <w:szCs w:val="18"/>
        </w:rPr>
      </w:pPr>
      <w:r>
        <w:rPr>
          <w:rFonts w:ascii="黑体" w:hAnsi="宋体" w:eastAsia="黑体"/>
          <w:sz w:val="32"/>
          <w:szCs w:val="32"/>
        </w:rPr>
        <w:br w:type="page"/>
      </w:r>
    </w:p>
    <w:tbl>
      <w:tblPr>
        <w:tblStyle w:val="7"/>
        <w:tblW w:w="93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649"/>
        <w:gridCol w:w="925"/>
        <w:gridCol w:w="760"/>
        <w:gridCol w:w="1368"/>
        <w:gridCol w:w="1452"/>
        <w:gridCol w:w="1014"/>
        <w:gridCol w:w="406"/>
        <w:gridCol w:w="20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1404" w:type="dxa"/>
            <w:gridSpan w:val="2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</w:t>
            </w:r>
          </w:p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名称</w:t>
            </w:r>
          </w:p>
        </w:tc>
        <w:tc>
          <w:tcPr>
            <w:tcW w:w="7938" w:type="dxa"/>
            <w:gridSpan w:val="7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04" w:type="dxa"/>
            <w:gridSpan w:val="2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</w:t>
            </w:r>
          </w:p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类型</w:t>
            </w:r>
          </w:p>
        </w:tc>
        <w:tc>
          <w:tcPr>
            <w:tcW w:w="7938" w:type="dxa"/>
            <w:gridSpan w:val="7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 w:ascii="仿宋_GB2312" w:eastAsia="仿宋_GB2312"/>
                <w:szCs w:val="21"/>
              </w:rPr>
              <w:t>☑</w:t>
            </w:r>
            <w:r>
              <w:rPr>
                <w:rFonts w:hint="eastAsia"/>
                <w:b/>
                <w:sz w:val="24"/>
              </w:rPr>
              <w:t xml:space="preserve">创新训练项目  </w:t>
            </w:r>
            <w:r>
              <w:rPr>
                <w:rFonts w:hint="eastAsia" w:ascii="仿宋_GB2312" w:eastAsia="仿宋_GB2312"/>
                <w:szCs w:val="21"/>
              </w:rPr>
              <w:t>□</w:t>
            </w:r>
            <w:r>
              <w:rPr>
                <w:rFonts w:hint="eastAsia"/>
                <w:b/>
                <w:sz w:val="24"/>
              </w:rPr>
              <w:t xml:space="preserve">创业训练项目  </w:t>
            </w:r>
            <w:r>
              <w:rPr>
                <w:rFonts w:hint="eastAsia" w:ascii="仿宋_GB2312" w:eastAsia="仿宋_GB2312"/>
                <w:szCs w:val="21"/>
              </w:rPr>
              <w:t>□</w:t>
            </w:r>
            <w:r>
              <w:rPr>
                <w:rFonts w:hint="eastAsia"/>
                <w:b/>
                <w:sz w:val="24"/>
              </w:rPr>
              <w:t>创业实践项目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1404" w:type="dxa"/>
            <w:gridSpan w:val="2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项目实施时间</w:t>
            </w:r>
          </w:p>
        </w:tc>
        <w:tc>
          <w:tcPr>
            <w:tcW w:w="7938" w:type="dxa"/>
            <w:gridSpan w:val="7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起始时间：年  月            完成时间：年月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755" w:type="dxa"/>
            <w:vMerge w:val="restart"/>
            <w:textDirection w:val="tbRlV"/>
            <w:vAlign w:val="center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申请人或申请团队</w:t>
            </w:r>
          </w:p>
        </w:tc>
        <w:tc>
          <w:tcPr>
            <w:tcW w:w="649" w:type="dxa"/>
            <w:vAlign w:val="center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925" w:type="dxa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760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年级</w:t>
            </w:r>
          </w:p>
        </w:tc>
        <w:tc>
          <w:tcPr>
            <w:tcW w:w="1368" w:type="dxa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所在</w:t>
            </w:r>
          </w:p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学院</w:t>
            </w:r>
          </w:p>
        </w:tc>
        <w:tc>
          <w:tcPr>
            <w:tcW w:w="1452" w:type="dxa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1420" w:type="dxa"/>
            <w:gridSpan w:val="2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联系电话</w:t>
            </w:r>
          </w:p>
        </w:tc>
        <w:tc>
          <w:tcPr>
            <w:tcW w:w="2013" w:type="dxa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E-mail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4" w:hRule="atLeast"/>
          <w:jc w:val="center"/>
        </w:trPr>
        <w:tc>
          <w:tcPr>
            <w:tcW w:w="755" w:type="dxa"/>
            <w:vMerge w:val="continue"/>
            <w:textDirection w:val="tbRlV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649" w:type="dxa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负责人</w:t>
            </w:r>
          </w:p>
        </w:tc>
        <w:tc>
          <w:tcPr>
            <w:tcW w:w="92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76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52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2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201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  <w:jc w:val="center"/>
        </w:trPr>
        <w:tc>
          <w:tcPr>
            <w:tcW w:w="755" w:type="dxa"/>
            <w:vMerge w:val="continue"/>
            <w:textDirection w:val="tbRlV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649" w:type="dxa"/>
            <w:vMerge w:val="restart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  员</w:t>
            </w:r>
          </w:p>
        </w:tc>
        <w:tc>
          <w:tcPr>
            <w:tcW w:w="92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76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2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201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  <w:jc w:val="center"/>
        </w:trPr>
        <w:tc>
          <w:tcPr>
            <w:tcW w:w="755" w:type="dxa"/>
            <w:vMerge w:val="continue"/>
            <w:textDirection w:val="tbRlV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649" w:type="dxa"/>
            <w:vMerge w:val="continue"/>
            <w:vAlign w:val="center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92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76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2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201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  <w:jc w:val="center"/>
        </w:trPr>
        <w:tc>
          <w:tcPr>
            <w:tcW w:w="755" w:type="dxa"/>
            <w:vMerge w:val="continue"/>
            <w:textDirection w:val="tbRlV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649" w:type="dxa"/>
            <w:vMerge w:val="continue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92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76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2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201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  <w:jc w:val="center"/>
        </w:trPr>
        <w:tc>
          <w:tcPr>
            <w:tcW w:w="755" w:type="dxa"/>
            <w:vMerge w:val="continue"/>
            <w:textDirection w:val="tbRlV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649" w:type="dxa"/>
            <w:vMerge w:val="continue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92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76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2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201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755" w:type="dxa"/>
            <w:vMerge w:val="restart"/>
            <w:textDirection w:val="tbRlV"/>
            <w:vAlign w:val="center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</w:t>
            </w:r>
          </w:p>
        </w:tc>
        <w:tc>
          <w:tcPr>
            <w:tcW w:w="64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305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500" w:lineRule="exact"/>
              <w:ind w:left="308" w:hanging="308" w:hangingChars="128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研究方向</w:t>
            </w:r>
          </w:p>
        </w:tc>
        <w:tc>
          <w:tcPr>
            <w:tcW w:w="343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400" w:lineRule="exact"/>
              <w:ind w:left="269" w:hanging="308" w:hangingChars="128"/>
              <w:jc w:val="center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8" w:hRule="atLeast"/>
          <w:jc w:val="center"/>
        </w:trPr>
        <w:tc>
          <w:tcPr>
            <w:tcW w:w="755" w:type="dxa"/>
            <w:vMerge w:val="continue"/>
            <w:textDirection w:val="tbRlV"/>
            <w:vAlign w:val="center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64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305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246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500" w:lineRule="exact"/>
              <w:ind w:left="308" w:hanging="308" w:hangingChars="128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职称/学位</w:t>
            </w:r>
          </w:p>
        </w:tc>
        <w:tc>
          <w:tcPr>
            <w:tcW w:w="241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500" w:lineRule="exact"/>
              <w:ind w:left="269" w:hanging="308" w:hangingChars="128"/>
              <w:jc w:val="center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6" w:hRule="atLeast"/>
          <w:jc w:val="center"/>
        </w:trPr>
        <w:tc>
          <w:tcPr>
            <w:tcW w:w="755" w:type="dxa"/>
            <w:vMerge w:val="continue"/>
            <w:textDirection w:val="tbRlV"/>
            <w:vAlign w:val="center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64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主要成果</w:t>
            </w:r>
          </w:p>
        </w:tc>
        <w:tc>
          <w:tcPr>
            <w:tcW w:w="7938" w:type="dxa"/>
            <w:gridSpan w:val="7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755" w:type="dxa"/>
            <w:vMerge w:val="restart"/>
            <w:textDirection w:val="tbRlV"/>
            <w:vAlign w:val="center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  <w:bookmarkStart w:id="2" w:name="_Toc8023"/>
            <w:r>
              <w:rPr>
                <w:rFonts w:hint="eastAsia"/>
                <w:b/>
                <w:sz w:val="24"/>
              </w:rPr>
              <w:t>指导教师</w:t>
            </w:r>
          </w:p>
        </w:tc>
        <w:tc>
          <w:tcPr>
            <w:tcW w:w="64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305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500" w:lineRule="exact"/>
              <w:ind w:left="308" w:hanging="308" w:hangingChars="128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研究方向</w:t>
            </w:r>
          </w:p>
        </w:tc>
        <w:tc>
          <w:tcPr>
            <w:tcW w:w="343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400" w:lineRule="exact"/>
              <w:ind w:left="269" w:hanging="308" w:hangingChars="128"/>
              <w:jc w:val="center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8" w:hRule="atLeast"/>
          <w:jc w:val="center"/>
        </w:trPr>
        <w:tc>
          <w:tcPr>
            <w:tcW w:w="755" w:type="dxa"/>
            <w:vMerge w:val="continue"/>
            <w:textDirection w:val="tbRlV"/>
            <w:vAlign w:val="center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64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305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246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500" w:lineRule="exact"/>
              <w:ind w:left="308" w:hanging="308" w:hangingChars="128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职称/学位</w:t>
            </w:r>
          </w:p>
        </w:tc>
        <w:tc>
          <w:tcPr>
            <w:tcW w:w="241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500" w:lineRule="exact"/>
              <w:ind w:left="269" w:hanging="308" w:hangingChars="128"/>
              <w:jc w:val="center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00" w:hRule="atLeast"/>
          <w:jc w:val="center"/>
        </w:trPr>
        <w:tc>
          <w:tcPr>
            <w:tcW w:w="755" w:type="dxa"/>
            <w:vMerge w:val="continue"/>
            <w:textDirection w:val="tbRlV"/>
            <w:vAlign w:val="center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64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主要成果</w:t>
            </w:r>
          </w:p>
        </w:tc>
        <w:tc>
          <w:tcPr>
            <w:tcW w:w="7938" w:type="dxa"/>
            <w:gridSpan w:val="7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</w:tr>
    </w:tbl>
    <w:p>
      <w:pPr>
        <w:spacing w:line="360" w:lineRule="auto"/>
        <w:rPr>
          <w:rFonts w:hint="eastAsia" w:ascii="仿宋" w:hAnsi="仿宋" w:eastAsia="仿宋" w:cs="仿宋"/>
          <w:b/>
          <w:bCs/>
          <w:sz w:val="24"/>
          <w:lang w:bidi="en-US"/>
        </w:rPr>
        <w:sectPr>
          <w:footerReference r:id="rId3" w:type="default"/>
          <w:pgSz w:w="11906" w:h="16838"/>
          <w:pgMar w:top="1440" w:right="1854" w:bottom="113" w:left="1797" w:header="851" w:footer="992" w:gutter="0"/>
          <w:cols w:space="720" w:num="1"/>
          <w:docGrid w:type="lines" w:linePitch="312" w:charSpace="0"/>
        </w:sect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18" w:hRule="atLeast"/>
          <w:jc w:val="center"/>
        </w:trPr>
        <w:tc>
          <w:tcPr>
            <w:tcW w:w="8471" w:type="dxa"/>
          </w:tcPr>
          <w:bookmarkEnd w:id="2"/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8"/>
                <w:szCs w:val="28"/>
                <w:b/>
              </w:rPr>
              <w:t xml:space="preserve">一、项目实施的目的、意义</w:t>
            </w:r>
          </w:p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4"/>
                <w:szCs w:val="24"/>
                <w:b/>
              </w:rPr>
              <w:t xml:space="preserve">（一）项目简介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从美学价值看，傩面具的“狞厉之美”是中国民间艺术中极为独特的审美形态——夸张的五官、浓烈的色彩、狞厉中透着庄严，既有震慑驱邪的原始巫术意味，又凝练了民间艺人对神灵世界的想象。这种视觉冲击力，恰恰是短视频时代稀缺的内容资源。把它转化为数字内容，既是传承，也是把一种独特的中国美学重新介绍给当下的观众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傩戏起源于上古傩祭，是中国现存最古老的戏剧形态之一，以“戴面具表演”为核心特征。池州傩戏尤为独特之处，在于它以宗族为单位世代传承，把请神敬祖、驱邪纳福的仪式融进戏剧表演之中，傩面具狞厉夸张、色彩浓烈，傩舞古朴刚劲、程式严整。这些文化特质，既是傩戏的魅力所在，也是它转化为短视频内容时最需要被翻译和守护的部分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>池州傩戏被誉为“戏曲活化石”，2006年入选首批国家级非物质文化遗产名录，以佩戴彩绘面具表演为核心，融合歌舞、戏曲、民俗与祭祀仪式，承载着皖南宗族社会的请神敬祖、驱邪纳福传统。然而长期以来，傩戏的传播高度依赖线下演出与展馆陈列，受时空限制明显，年轻受众触达率偏低。本项目尝试用AIGC技术破解这一困境：以人工智能生成内容（AIGC）为工具，把傩面具纹样、傩舞动作、傩仪场景转化为适配短视频平台的数字内容，探索传统非遗+新技术+新传播的活态传承路径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>项目立足池州本地资源优势，依托AIGC文生图、文生视频、数字人等工具，围绕文化梳理—内容生产—平台传播—资源沉淀四个环节展开：先系统梳理池州傩戏的文化基因，再用AIGC重构傩面具与傩舞的视觉表达，进而制作系列短视频在多平台发布，最终沉淀为可复用的傩戏数字资源库，为池州傩戏的数字化传承留下一套可持续的内容生产范式。</w:t>
            </w:r>
          </w:p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4"/>
                <w:szCs w:val="24"/>
                <w:b/>
              </w:rPr>
              <w:t xml:space="preserve">（二）研究实施目的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从实践目标看，项目期望在结题时形成三样看得见的东西：一批能直接在短视频平台发布的傩戏AIGC内容、一套能指导后续生产的提示词模板和流程规范、一份关于傩戏数字化传播效果的实证分析。这三样东西分别对应做出来做得规范做明白了，让研究目标既务实又可检验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传承的紧迫性也为研究增添了现实分量。傩戏的传承依赖宗族内部的代际接续，随着掌握完整傩仪、傩舞程式的老艺人逐渐年迈，年轻人外流，部分傩戏技艺面临后继乏人的隐忧。数字化虽不能替代人的传承，却能把傩戏的样貌以数字形式留存下来，为后续的传承和传播留下底本。这也是研究在时间维度上的意义——有些记录，现在不做，将来可能就做不了了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传播困境的量化表现也很直观：傩戏的演出集中在特定的傩事时节和乡村场域，城市观众和年轻群体平时几乎接触不到；已有的线上内容以实拍记录为主，缺乏适合短视频传播的形态，传播效果有限。而反观一些非遗的破圈案例，往往都抓住了内容形态适配这一关键——用年轻人熟悉的方式讲老故事。本项目正是要在形态适配上做文章，而不是重复把演出拍下来发上网的老路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>研究的目的，首先是回答一个现实问题：傩戏这门古老的艺术，怎样借助AIGC让年轻人重新看见它。池州傩戏的传播困境是具体的——它的美藏在傩面具的狞厉纹样里、藏在傩舞的刚劲程式里，但这些内容若不经过适合短视频的转化，就很难进入年轻人的信息流。现有传播多停留在记录式拍摄，把傩戏演出原样搬上屏幕，热闹过后难以留下持续关注。本项目的目的，是用AIGC把傩戏的文化元素拆解再重组，生成既有文化辨识度、又符合短视频审美的内容形态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>其次，研究希望探索一条可复制的技术路径。傩戏不是孤例，青阳腔、东至花灯等池州其他非遗同样面临传播难题。如果本项目能跑通傩戏—AIGC—短视频的内容生产流程，形成一套提示词模板、素材库和制作规范，这套方法就可以推广到其他非遗项目，从单点试水走向体系复制。这是研究在方法层面的价值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 xml:space="preserve">最后，研究还有一个朴素的愿望：让技术真正服务于本地。池州学院的学生守着傩戏这一文化富矿，如果只是看别人用AI做非遗，自己不动手，未免可惜。通过这个项目，把AI工具用得起来、把傩戏内容做得出来，既是专业训练，也是对家乡文化的一份贡献。</w:t>
            </w:r>
          </w:p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4"/>
                <w:szCs w:val="24"/>
                <w:b/>
              </w:rPr>
              <w:t xml:space="preserve">（三）研究实施意义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更深一层看，用AIGC讲好傩戏，也是在探索讲好中国故事的新方法。傩戏承载的是中国民间对天地人神关系的古老想象，这种想象本身就是极具辨识度的中国叙事。当AIGC把傩面具的狞厉、傩舞的刚劲以数字形式呈现出来，海内外的观众都能直观感受到一种不同于好莱坞和日漫的东方美学。从这个意义上说，项目的价值不局限于池州一地，而是为中华优秀传统文化的数字化表达提供了一个可参考的样本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从已有实践看，池州傩戏的数字化探索已经开了个好头：入驻《桃源深处有人家》手游让傩面具走进年轻玩家的视野，微短剧《花裙彩面踏春芳》用影视故事讲述傩戏，傩IP形象“傩小桂”“傩小驰”让傩文化有了年轻化的载体。这些探索说明，数字化这条路走得通。本项目的意义，在于把零散的尝试系统化——用AIGC把内容生产的效率和规模提上去，让傩戏的数字化传播从偶尔有亮点变成持续有产出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>从文化传承看，项目的意义在于为傩戏的“活态传承”补上数字这一环。傩戏的传承靠的是宗族里的口传心授、年复一年的傩事活动，这是它的根；但要让根长得更开，需要数字内容把傩戏的样貌带到更远的地方。AIGC的价值恰恰在于降低内容生产门槛——过去做一支傩戏动画需要专业团队数月打磨，如今借助AI工具，学生也能在较短时间内生成可用的视觉素材。这让人人可参与非遗传播有了技术可能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>从技术应用看，项目的意义在于回答AI做非遗，边界在哪里。傩戏的文化本真性很强，傩面具的每一处纹样、傩舞的每一个程式都有民俗依据。AIGC生成若不加约束，容易产出长得像傩、实则走样的伪非遗内容。本项目把传承人把关、文化馆校准作为硬性流程，探索AI创新与守正的平衡点，这正是当前非遗数字化领域普遍关心、又缺乏实践答案的问题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>从地方发展看，项目的意义在于为池州文旅贡献可用的传播素材。池州正在打造长三角休闲度假旅游目的地，傩戏是最具辨识度的文化名片之一。项目产出的短视频内容、数字资源库，可以作为地方文旅宣传的轻量化素材，降低文旅部门的内容生产成本，实现学生实践—文化传播—地方发展的良性循环。</w:t>
            </w:r>
          </w:p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8"/>
                <w:szCs w:val="28"/>
                <w:b/>
              </w:rPr>
              <w:t xml:space="preserve">二、项目研究内容和拟解决的关键问题</w:t>
            </w:r>
          </w:p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4"/>
                <w:szCs w:val="24"/>
                <w:b/>
              </w:rPr>
              <w:t xml:space="preserve">（一）项目研究内容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>研究内容围绕梳理—生产—传播—沉淀四个环节展开，形成环环相扣的内容体系。</w:t>
            </w:r>
          </w:p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4"/>
                <w:szCs w:val="24"/>
                <w:b/>
              </w:rPr>
              <w:t xml:space="preserve">1. 池州傩戏文化资源的系统梳理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梳理的成果将沉淀为一份《池州傩戏文化要素清单》，作为后续内容生产和资源库建设的基础档案。这份清单的价值在于溯源可查——每一处进入AIGC创作的傩戏元素，都能在这份清单中找到出处，从而从源头上保证内容的真实性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梳理的方法上，将综合运用田野调查、文献研究和传承人访谈三种方式。田野调查侧重记录傩事活动的完整流程和傩面具、傩舞的实物形态；文献研究侧重梳理傩戏的历史源流和前人研究成果；传承人访谈侧重获取傩戏程式、纹样寓意等口传层面的知识。三种方式相互印证，确保文化梳理既扎实又不失真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梳理工作不只是拍照存档，而是要建立傩戏的文化要素清单。具体包括：傩面具的谱系（每尊面具对应的神祇、纹样含义、色彩象征）、傩舞的程式（各剧目的动作套路、节奏、队形）、傩仪的流程（请神、开坛、驱邪、送神各环节）、唱本与戏文的文本资料，以及宗族傩事的组织方式。这些要素梳理清楚，AIGC创作才有依据，而不是凭印象随意生成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>这是研究的基础环节。傩戏的文化信息分散在傩面具、傩舞、傩仪、唱本、宗族谱牒等多个载体中，需要先做系统整理。研究将以池州傩文化展示馆、梅街镇刘街社区等傩戏发源地为调研对象，梳理傩戏的历史渊源、面具谱系、经典剧目和民俗内涵，重点提炼12尊核心傩面具角色（和仙、观音、寿星、鲍三娘、周仓、二郎神、城隍、钟馗、千里眼、顺风耳等）的纹样特征与文化寓意，建立傩戏文化基因的基础档案，为后续的AIGC创作提供有据可依的素材来源。</w:t>
            </w:r>
          </w:p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4"/>
                <w:szCs w:val="24"/>
                <w:b/>
              </w:rPr>
              <w:t xml:space="preserve">2. 傩戏AIGC短视频的内容生产模式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需要强调的是，AIGC在项目中是工具而非目的。项目的重心始终是傩戏文化的传播与传承，AIGC只是降低内容生产门槛、提升效率的手段。因此，内容生产不追求炫技，而是追求文化准确+传播有效的平衡，让技术服务于文化，而不是文化迁就技术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内容形态的设计上，项目将规划三类短视频产品：一是傩面具系列，聚焦单尊面具的纹样特写与文化解读，用卡点、变装等年轻化手法呈现；二是傩舞系列，用文生视频还原经典傩舞片段，配合锣鼓节奏突出视觉张力；三是傩事系列，讲述傩戏的仪式流程和宗族故事，兼具知识性与观赏性。三类内容形成梯度，覆盖一眼惊艳到深入了解的不同需求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内容生产将遵循分镜设计—提示词生成—人工审校—迭代优化的流程。先由团队基于文化梳理成果设计分镜脚本，明确每段视频要表达的文化元素；再用提示词驱动AIGC工具生成素材；生成后由团队和传承人共同审校，不符合文化本真的返回重做；经过多轮迭代，产出可发布的成片。这一流程把人的把关嵌进AI生产的每个环节，而非事后补救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在工具选择上，将综合运用当前主流的国产AIGC视频工具：用即梦AI、可灵AI等文生视频工具还原傩舞的动态场景，用通义万相、文生图工具重构傩面具的视觉细节，用数字人工具生成傩戏讲解。这些工具的共同特点是中文支持好、上手快、成本可控，适合学生团队使用。关键在于通过反复调整提示词，让生成结果在像傩戏和好看之间找到平衡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>这是研究的核心环节。在文化梳理的基础上，探索用AIGC工具生产傩戏短视频的具体方法：用文生图技术重构傩面具的视觉表达，让纹样动起来、活起来；用文生视频技术还原傩舞的程式动作，把“搬先锋”“开山猛将”等经典剧目搬进数字场景；用数字人技术生成傩戏解说与虚拟展示。重点解决怎么把文化元素变成短视频这一技术问题，形成一套可操作的生产流程和提示词模板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>在创作过程中，坚持AI生成+传承人把关的双重机制：AI负责效率，传承人负责把关，确保每一个生成的傩面具、每一段还原的傩舞都不偏离文化本真。这一机制既是质量保障，也是项目区别于一般AI内容的特色所在。</w:t>
            </w:r>
          </w:p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4"/>
                <w:szCs w:val="24"/>
                <w:b/>
              </w:rPr>
              <w:t xml:space="preserve">3. 傩戏短视频的多平台传播策略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传播节奏上，项目将采用系列化发布+话题运营的方式，围绕傩戏打造统一的内容标签和视觉识别，通过持续更新形成账号的记忆点。同时关注传统节庆、傩事时节的传播节点，把傩戏内容和时间节点结合起来，借势提升传播效果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传播效果的评估将建立一套简单的指标体系：完播率反映内容吸引力，点赞、评论反映情感共鸣，转发、收藏反映传播意愿，粉丝增长反映持续关注度。通过对不同内容、不同平台的指标对比，识别出什么样的傩戏内容最有效，为后续内容生产提供数据指引，形成生产—传播—反馈—优化的闭环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不同平台的传播逻辑差异明显：抖音重短平快的视觉冲击，适合傩面具特写、傩舞定格这类强记忆点；B站重内容深度，适合傩戏历史讲解、AIGC制作过程揭秘这类中长内容；微信视频号依托社交关系链，适合向本地人群和文旅场景扩散。研究将针对平台特性做差异化投放，而不是一条内容到处发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>内容是做出来，传播是送出去。研究将把产出的傩戏短视频投放到抖音、B站、微信视频号等主流平台，观察不同平台的受众反馈，比较各平台的内容偏好和传播效果。重点研究三个问题：什么样的傩戏短视频更容易被年轻用户接受；怎样的标题、封面、节奏能提升完播率；如何通过系列化、IP化运营形成持续关注。用真实的传播数据来检验内容生产的有效性，而不是停留在做完了的层面。</w:t>
            </w:r>
          </w:p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4"/>
                <w:szCs w:val="24"/>
                <w:b/>
              </w:rPr>
              <w:t xml:space="preserve">4. 傩戏数字资源库的沉淀与传承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从传承的长期视角看，资源库的意义在于为傩戏留下数字火种。即便未来线下傩事活动因各种原因减少，资源库里保存的傩面具纹样、傩舞影像、文化解读，也能让后人了解傩戏曾经的模样，让这份文化遗产在数字空间里得到延续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资源库的可持续性是重点考虑的问题。项目将探索资源库的开放共享机制，让池州文旅部门、教育机构和感兴趣的创作者能够按规范取用素材、复用模板，降低后续内容生产的重复成本。即使项目结题，资源库仍能作为池州傩戏数字化传承的基础设施持续发挥作用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资源库的具体结构包括四个部分：一是傩戏素材库（傩面具高清图、傩舞影像、唱腔音频等原始素材）；二是提示词模板库（经过验证的傩面具、傩舞、场景生成提示词）；三是数字资产库（生成的角色形象、场景、成片）；四是生产流程文档（从文化梳理到成片发布的标准化操作步骤）。这套资源库让傩戏数字内容的再生产变得低成本、可延续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>研究不是一次性的内容生产，而是要沉淀可复用的数字资产。项目将把过程中积累的傩戏素材、AIGC提示词模板、生成的角色与场景、传播数据等整理为结构化的数字资源库，形成傩戏—AIGC内容生产的标准操作流程。这套资源库既能让后续的内容生产站在前人肩膀上，也能作为池州傩戏数字化传承的基础设施，供地方文旅、教育机构持续使用。</w:t>
            </w:r>
          </w:p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4"/>
                <w:szCs w:val="24"/>
                <w:b/>
              </w:rPr>
              <w:t xml:space="preserve">（二）项目拟解决的关键问题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 xml:space="preserve">围绕上述研究内容，项目拟解决三个关键问题。</w:t>
            </w:r>
          </w:p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4"/>
                <w:szCs w:val="24"/>
                <w:b/>
              </w:rPr>
              <w:t xml:space="preserve">1. 传统傩戏如何转化为适配短视频的内容形态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这个问题的难点在于取舍。傩戏的文化价值是全息的——面具、舞蹈、唱腔、仪式缺一不可，但短视频只能截取片段。研究需要反复试验：哪些元素单独拎出来依然成立（如一面傩面具的特写），哪些元素必须组合才有意义（如傩舞与锣鼓的配合）。通过小批量内容的多平台投放和数据分析，找到傩戏最小完整表达的内容单元，这是转化的关键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>傩戏的完整演出长达数小时，而短视频的黄金时长只有几十秒。这中间的转化不是简单剪短，而是要找到傩戏中最有辨识度、最适合碎片化传播的记忆点——一面狞厉的傩面具、一个刚劲的傩舞定格、一句有韵味的傩戏唱腔。研究要解决的第一个问题，就是把厚重的傩戏翻译成短视频语言，既不失其神，又能抓住眼球。</w:t>
            </w:r>
          </w:p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4"/>
                <w:szCs w:val="24"/>
                <w:b/>
              </w:rPr>
              <w:t xml:space="preserve">2. AIGC生成如何守住傩戏文化本真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这一问题的现实意义在于，非遗数字化领域已经出现AI乱造非遗的乱象，一些打着非遗旗号的AI内容与真实非遗相去甚远。本项目坚持宁慢勿错的态度，用可溯源的素材和传承人的把关来守住底线，为非遗的AIGC应用提供一个负责任的示范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傩面具的纹样是有讲究的：正神与凶神的面具形态、云纹与獠牙的寓意，都有民俗依据。AI生成若不溯源，很容易把不同角色的纹样串味。为此，项目将建立纹样溯源机制——每一处生成的纹样都要能在傩文化展示馆的谱系中找到对应出处，找不到依据的就不采用。这种宁可少做、不可乱做的原则，是守正的前提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>这是技术伦理层面的关键问题。AIGC生成的傩面具可能神似而形散，傩舞动作可能流畅而走样。如果放任AI自由发挥，产出的内容就会变成“伪非遗”，反而伤害傩戏的文化严肃性。研究要通过传承人把关、文化馆校准、纹样溯源三重机制，为AI生成划定边界，回答AI做非遗，哪些能变、哪些不能变这一核心问题。</w:t>
            </w:r>
          </w:p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4"/>
                <w:szCs w:val="24"/>
                <w:b/>
              </w:rPr>
              <w:t xml:space="preserve">3. 傩戏短视频如何触达年轻受众实现破圈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需要说明的是，破圈不是一蹴而就的事，本项目也不奢望一条视频就引爆全网。研究更务实的定位，是通过系统的内容生产和数据反馈，找到傩戏短视频的有效打法——哪怕只是验证出某一种内容形态能稳定吸引关注，就为后续的传播提供了可复用的经验。这种小步快跑、持续验证的思路，比追求一次性爆款更符合大创项目的现实条件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傩戏的“狞厉之美”其实天然具备视觉冲击力，问题在于过去被厚重、严肃的传播方式遮蔽了。研究将尝试用年轻人熟悉的表达——比如傩面具的变装卡点短视频、傩戏元素的国潮混剪、“傩小桂”IP的日常化内容——把傩戏的视觉张力释放出来，再通过数据反馈判断哪些尝试真正有效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>傩戏年轻受众触达率低，是多年未解的老问题。已有的破圈尝试（如入驻《桃源深处有人家》手游、拍摄微短剧）提供了参考，但短视频这条路径还没被系统验证。研究要解决的第三个问题，就是通过真实的多平台投放和数据反馈，找到傩戏短视频破圈的有效打法，让古老的傩戏真正走进年轻人的手机屏幕。</w:t>
            </w:r>
          </w:p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8"/>
                <w:szCs w:val="28"/>
                <w:b/>
              </w:rPr>
              <w:t xml:space="preserve">三、项目研究与实施的基础条件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综合来看，项目在地利（池州本地的傩戏资源）、人和（学校师生的参与和指导教师支持）、天时（AIGC工具成熟、非遗数字化政策利好）三方面都具备较好的基础，具备按期完成的条件。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还需要说明的是，项目对傩戏文化内涵的理解会随着调研逐步加深，AIGC生成内容的专业性也需要在实践中不断提升。对此，项目已把传承人把关作为不可省略的环节，把文化准确性交给最懂傩戏的人，而不是单纯依赖技术，这是项目能够守住质量底线的重要保障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在技术设备方面，学校机房和多媒体工作室可提供高性能计算机、稳定网络和必要的视频处理软件，满足AIGC工具运行和视频剪辑制作的需求。项目所需的AIGC工具以在线服务为主，无需额外采购昂贵硬件，符合大创项目的经费约束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在研究积累方面，项目组成员在前期已初步了解池州傩戏的基本情况，收集了傩戏相关的公开资料，并对AIGC文生图、文生视频工具进行了试用，具备开展研究的基本条件。尚待补强的部分，将通过项目实施过程中的调研和学习逐步完善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在团队能力方面，项目组成员为传媒相关专业学生，具备基础的视频策划、剪辑与新媒体运营能力，部分成员已通过课程学习和自主实践接触过AIGC工具。指导教师可在文化传播与内容创作方向提供方法指导，并帮助对接池州本地的傩文化资源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在素材获取方面，池州傩文化展示馆、梅街镇刘街社区等傩戏发源地提供了丰富的调研对象；已有的数字化成果（手游傩面具形象、微短剧、IP形象等）可作为内容参考和素材来源。项目组还可以通过学校与地方文旅部门的联系，获取必要的调研支持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 xml:space="preserve">本项目具备较好的实施基础。首先是地域优势：池州学院地处池州，傩戏的主要发源地——贵池区梅街镇刘街社区就在本地，项目团队可以方便地实地调研傩戏演出、走访傩文化展示馆、接触传承人和傩戏艺人，获取第一手文化素材，这是外地高校难以具备的条件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 xml:space="preserve">其次是前期积累。池州傩戏近年来已有数字化探索的初步实践：傩戏入驻腾讯手游《桃源深处有人家》，12尊傩面具角色完成数字化转化；首部傩文化微短剧《花裙彩面踏春芳》已拍摄完成；《解码非遗》系列短视频在线上发布；梅街镇12个村（社区）都建立了自己的宣传账号。这些实践为本项目提供了可借鉴的案例素材和内容基础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 xml:space="preserve">第三是技术条件。项目使用的AIGC工具（文生图、文生视频、数字人等）已较为成熟、使用门槛低，团队成员在课程学习和实践中已初步掌握AI绘图、智能剪辑等基本技能。学校的机房和网络条件能够支撑AI工具的稳定运行，指导教师可在技术方法和内容把关方面提供指导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>需要说明的是，项目对傩戏文化内涵的理解可能还不够深入，AI生成内容的专业性也需要在实施中逐步提升。对此，项目将通过传承人把关机制来弥补，把文化准确性交给最懂傩戏的人，而不是单纯依赖技术。</w:t>
            </w:r>
          </w:p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8"/>
                <w:szCs w:val="28"/>
                <w:b/>
              </w:rPr>
              <w:t xml:space="preserve">四、项目实施方案</w:t>
            </w:r>
          </w:p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4"/>
                <w:szCs w:val="24"/>
                <w:b/>
              </w:rPr>
              <w:t xml:space="preserve">第一阶段：研究深化与方案细化（2026年5月-2026年9月）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本阶段重点是把基础打牢：通过文献查阅和初步调研，明确傩戏文化梳理的范围和重点，选定合适的AIGC工具组合，制定内容生产规范和提示词模板框架，为后续工作定好标准。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 xml:space="preserve">系统调研池州傩戏文化资源，整理傩面具谱系与剧目资料，确定AIGC工具方案和内容生产规范。</w:t>
            </w:r>
          </w:p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4"/>
                <w:szCs w:val="24"/>
                <w:b/>
              </w:rPr>
              <w:t xml:space="preserve">第二阶段：实地调研与数据整合（2026年10月-2027年4月）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本阶段重点是把素材备足：深入傩戏发源地开展调研，完成傩面具、傩舞、傩仪的影像采集和纹样记录，建立傩戏文化素材库，同步试制首批AIGC短视频样片。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 xml:space="preserve">走访傩文化展示馆与傩戏发源地，采集傩面具、傩舞影像素材，建立傩戏文化素材库。</w:t>
            </w:r>
          </w:p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4"/>
                <w:szCs w:val="24"/>
                <w:b/>
              </w:rPr>
              <w:t xml:space="preserve">第三阶段：模型构建与综合分析（2027年5月-2027年9月）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本阶段重点是把内容做精：完成傩戏AIGC短视频的批量生产与多平台投放，收集和分析传播数据，根据反馈优化内容形态和传播策略，形成相对成熟的短视频产品。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 xml:space="preserve">完成傩戏AIGC短视频的内容生产与多平台投放，收集传播数据，优化内容与传播策略。</w:t>
            </w:r>
          </w:p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4"/>
                <w:szCs w:val="24"/>
                <w:b/>
              </w:rPr>
              <w:t xml:space="preserve">第四阶段：成果凝练、转化与结题（2027年10月-2027年12月）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本阶段重点是把成果落袋：整合沉淀傩戏数字资源库，撰写研究报告和学术论文，整理结题材料，并将资源库交付给可长期使用的合作方，推动成果向文旅应用转化。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 xml:space="preserve">沉淀傩戏数字资源库，撰写研究报告与论文，整理结题材料，推动成果向文旅应用转化。</w:t>
            </w:r>
          </w:p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8"/>
                <w:szCs w:val="28"/>
                <w:b/>
              </w:rPr>
              <w:t xml:space="preserve">五、需要学校提供的条件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此外，学校可出具介绍信，支持项目组赴傩文化展示馆、傩戏发源地开展调研，并协调相关专业教师在内容策划、学术规范方面给予指导。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b/>
              </w:rPr>
              <w:t>1.项目资金支持：</w:t>
            </w:r>
            <w:r>
              <w:rPr>
                <w:rFonts w:eastAsia="仿宋" w:ascii="Times New Roman" w:hAnsi="Times New Roman"/>
                <w:sz w:val="24"/>
              </w:rPr>
              <w:t>学校提供资金支持，主要用于差旅（实地调研傩戏发源地）、图书资料购买、数据采集分析、成果出版打印等，以保障、推进项目的实施。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b/>
              </w:rPr>
              <w:t>2.实验场地支持：</w:t>
            </w:r>
            <w:r>
              <w:rPr>
                <w:rFonts w:eastAsia="仿宋" w:ascii="Times New Roman" w:hAnsi="Times New Roman"/>
                <w:sz w:val="24"/>
              </w:rPr>
              <w:t>池州学院配备机房以及工作室，可满足项目在AI内容生成、视频剪辑制作等方面的场地与设备需求。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此外，学校可出具介绍信，支持项目组赴傩文化展示馆、傩戏发源地开展调研；学校图书馆电子资源库可提供非遗数字化、短视频传播方向的文献资料。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此外，学校图书馆的电子资源库可为研究提供非遗数字化、短视频传播方向的文献资料；相关专业教师可在内容策划和学术规范方面给予指导，保障项目研究质量。</w:t>
            </w:r>
          </w:p>
          <w:p>
            <w:pPr>
              <w:spacing w:line="360" w:lineRule="auto" w:before="120" w:after="120"/>
            </w:pPr>
            <w:r>
              <w:rPr>
                <w:rFonts w:eastAsia="仿宋" w:ascii="Times New Roman" w:hAnsi="Times New Roman"/>
                <w:sz w:val="28"/>
                <w:szCs w:val="28"/>
                <w:b/>
              </w:rPr>
              <w:t xml:space="preserve">六、预期成果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在成果的应用推广上，项目组计划将短视频作品投稿相关大学生竞赛以检验质量，并通过校园媒体和本地文旅渠道发布，扩大傩戏数字内容的传播范围。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b/>
              </w:rPr>
              <w:t>1. 学术论文：</w:t>
            </w:r>
            <w:r>
              <w:rPr>
                <w:rFonts w:eastAsia="仿宋" w:ascii="Times New Roman" w:hAnsi="Times New Roman"/>
                <w:sz w:val="24"/>
              </w:rPr>
              <w:t>在省级及以上期刊发表AIGC与非遗数字化传播方向的论文1篇。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b/>
              </w:rPr>
              <w:t>2. 短视频作品：</w:t>
            </w:r>
            <w:r>
              <w:rPr>
                <w:rFonts w:eastAsia="仿宋" w:ascii="Times New Roman" w:hAnsi="Times New Roman"/>
                <w:sz w:val="24"/>
              </w:rPr>
              <w:t>产出池州傩戏AIGC主题短视频系列不少于10条，并在抖音、B站、微信视频号等平台发布。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b/>
              </w:rPr>
              <w:t>3. 数字资源库：</w:t>
            </w:r>
            <w:r>
              <w:rPr>
                <w:rFonts w:eastAsia="仿宋" w:ascii="Times New Roman" w:hAnsi="Times New Roman"/>
                <w:sz w:val="24"/>
              </w:rPr>
              <w:t>建成池州傩戏AIGC数字资源库1套，含傩面具素材、提示词模板与内容生产流程规范。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在成果的应用推广上，项目组计划将短视频作品投稿相关大学生竞赛，检验和提升作品质量；同时通过校园媒体和本地文旅渠道发布，扩大傩戏数字内容的传播范围。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</w:rPr>
              <w:t>同时，项目将形成傩戏AIGC内容生产的经验总结，为池州其他非遗（青阳腔、东至花灯等）的数字化传播提供可复制的方法参考。</w:t>
            </w:r>
          </w:p>
          <w:p>
            <w:pPr>
              <w:spacing w:line="360" w:lineRule="auto" w:before="120" w:after="120"/>
              <w:ind w:firstLineChars="200" w:firstLine="480"/>
            </w:pPr>
            <w:r>
              <w:rPr>
                <w:rFonts w:eastAsia="仿宋" w:ascii="Times New Roman" w:hAnsi="Times New Roman"/>
                <w:sz w:val="24"/>
                <w:szCs w:val="24"/>
              </w:rPr>
              <w:t xml:space="preserve">项目后续预期成果：将项目形成的内容生产范式推广到青阳腔、东至花灯等池州其他非遗项目，为地方文旅宣传持续提供数字内容支撑。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42" w:hRule="atLeast"/>
          <w:jc w:val="center"/>
        </w:trPr>
        <w:tc>
          <w:tcPr>
            <w:tcW w:w="8471" w:type="dxa"/>
          </w:tcPr>
          <w:p>
            <w:pPr>
              <w:spacing w:line="360" w:lineRule="auto"/>
              <w:ind w:firstLine="482" w:firstLineChars="200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七、经费预算</w:t>
            </w:r>
          </w:p>
          <w:p>
            <w:pPr>
              <w:spacing w:line="360" w:lineRule="auto"/>
              <w:ind w:firstLine="482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共计：10000元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 xml:space="preserve"> 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9" w:hRule="atLeast"/>
          <w:jc w:val="center"/>
        </w:trPr>
        <w:tc>
          <w:tcPr>
            <w:tcW w:w="8471" w:type="dxa"/>
          </w:tcPr>
          <w:p>
            <w:pPr>
              <w:spacing w:line="360" w:lineRule="auto"/>
              <w:ind w:firstLine="482" w:firstLineChars="200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八、导师推荐意见</w:t>
            </w:r>
          </w:p>
          <w:p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                     导师签字：               年   月    日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28" w:hRule="atLeast"/>
          <w:jc w:val="center"/>
        </w:trPr>
        <w:tc>
          <w:tcPr>
            <w:tcW w:w="8471" w:type="dxa"/>
          </w:tcPr>
          <w:p>
            <w:pPr>
              <w:spacing w:line="360" w:lineRule="auto"/>
              <w:ind w:firstLine="482" w:firstLineChars="200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九、二级学院推荐意见</w:t>
            </w:r>
          </w:p>
          <w:p>
            <w:pPr>
              <w:spacing w:line="360" w:lineRule="auto"/>
              <w:ind w:firstLine="480" w:firstLineChars="20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学院负责人签字：         学院盖章</w:t>
            </w:r>
          </w:p>
          <w:p>
            <w:pPr>
              <w:spacing w:before="156" w:beforeLines="50" w:line="360" w:lineRule="auto"/>
              <w:ind w:firstLine="480" w:firstLineChars="200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                         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43" w:hRule="atLeast"/>
          <w:jc w:val="center"/>
        </w:trPr>
        <w:tc>
          <w:tcPr>
            <w:tcW w:w="8471" w:type="dxa"/>
          </w:tcPr>
          <w:p>
            <w:pPr>
              <w:spacing w:line="360" w:lineRule="auto"/>
              <w:ind w:firstLine="482" w:firstLineChars="200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十、学校意见</w:t>
            </w:r>
          </w:p>
          <w:p>
            <w:pPr>
              <w:spacing w:line="360" w:lineRule="auto"/>
              <w:ind w:firstLine="480" w:firstLineChars="20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领导小组组长签字：       学校盖章</w:t>
            </w:r>
          </w:p>
          <w:p>
            <w:pPr>
              <w:keepNext/>
              <w:spacing w:before="156" w:beforeLines="50" w:line="360" w:lineRule="auto"/>
              <w:ind w:firstLine="480" w:firstLineChars="200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                                             年   月    日</w:t>
            </w:r>
          </w:p>
        </w:tc>
      </w:tr>
    </w:tbl>
    <w:p>
      <w:pPr>
        <w:pStyle w:val="3"/>
      </w:pPr>
    </w:p>
    <w:p>
      <w:pPr>
        <w:jc w:val="left"/>
      </w:pPr>
      <w:r>
        <w:rPr>
          <w:rFonts w:hint="eastAsia"/>
          <w:sz w:val="24"/>
        </w:rPr>
        <w:t>注：表格栏高不够可增加</w:t>
      </w:r>
      <w:bookmarkEnd w:id="0"/>
      <w:bookmarkEnd w:id="1"/>
    </w:p>
    <w:sectPr>
      <w:pgSz w:w="11906" w:h="16838"/>
      <w:pgMar w:top="1440" w:right="1854" w:bottom="113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249A94A-05B7-47F5-A159-50015A8C2AC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  <w:embedRegular r:id="rId2" w:fontKey="{9EC0B89F-A798-4678-8302-F97732D33EE5}"/>
  </w:font>
  <w:font w:name="方正粗宋简体">
    <w:altName w:val="微软雅黑"/>
    <w:panose1 w:val="00000000000000000000"/>
    <w:charset w:val="86"/>
    <w:family w:val="script"/>
    <w:pitch w:val="default"/>
    <w:sig w:usb0="00000000" w:usb1="00000000" w:usb2="00000012" w:usb3="00000000" w:csb0="00040001" w:csb1="00000000"/>
    <w:embedRegular r:id="rId3" w:fontKey="{96AE6724-ADE6-4860-8F31-970318950B0F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7DE970AC-C907-44C8-84BC-8E1B4C9449F1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59EC5AEA-2E2C-43A4-9196-911802460C7A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10"/>
        <w:sz w:val="24"/>
        <w:szCs w:val="24"/>
      </w:rPr>
    </w:pPr>
    <w:r>
      <w:rPr>
        <w:sz w:val="24"/>
        <w:szCs w:val="24"/>
      </w:rPr>
      <w:fldChar w:fldCharType="begin"/>
    </w:r>
    <w:r>
      <w:rPr>
        <w:rStyle w:val="10"/>
        <w:sz w:val="24"/>
        <w:szCs w:val="24"/>
      </w:rPr>
      <w:instrText xml:space="preserve">PAGE  </w:instrText>
    </w:r>
    <w:r>
      <w:rPr>
        <w:sz w:val="24"/>
        <w:szCs w:val="24"/>
      </w:rPr>
      <w:fldChar w:fldCharType="separate"/>
    </w:r>
    <w:r>
      <w:rPr>
        <w:rStyle w:val="10"/>
        <w:sz w:val="24"/>
        <w:szCs w:val="24"/>
      </w:rPr>
      <w:t>7</w:t>
    </w:r>
    <w:r>
      <w:rPr>
        <w:sz w:val="24"/>
        <w:szCs w:val="24"/>
      </w:rPr>
      <w:fldChar w:fldCharType="end"/>
    </w:r>
  </w:p>
  <w:p>
    <w:pPr>
      <w:pStyle w:val="4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9681F1"/>
    <w:multiLevelType w:val="singleLevel"/>
    <w:tmpl w:val="C09681F1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16045FFF"/>
    <w:multiLevelType w:val="singleLevel"/>
    <w:tmpl w:val="16045FF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0C78623"/>
    <w:multiLevelType w:val="singleLevel"/>
    <w:tmpl w:val="20C7862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yODMxYTE0ZTc0ZGU3Y2QwODc3MzYzN2Q1YmNiM2EifQ=="/>
    <w:docVar w:name="KSO_WPS_MARK_KEY" w:val="384a5dcb-d2be-4757-85fe-cacb99b11e36"/>
  </w:docVars>
  <w:rsids>
    <w:rsidRoot w:val="00E57EE5"/>
    <w:rsid w:val="000148FD"/>
    <w:rsid w:val="00171122"/>
    <w:rsid w:val="0031033C"/>
    <w:rsid w:val="005428D3"/>
    <w:rsid w:val="006A02F5"/>
    <w:rsid w:val="00730609"/>
    <w:rsid w:val="0085383E"/>
    <w:rsid w:val="008571CE"/>
    <w:rsid w:val="008C7C0F"/>
    <w:rsid w:val="008D6B8E"/>
    <w:rsid w:val="009C0789"/>
    <w:rsid w:val="009F57D3"/>
    <w:rsid w:val="00A774EA"/>
    <w:rsid w:val="00AB6F44"/>
    <w:rsid w:val="00AC2064"/>
    <w:rsid w:val="00B23CC7"/>
    <w:rsid w:val="00BC3131"/>
    <w:rsid w:val="00C64284"/>
    <w:rsid w:val="00CB41FE"/>
    <w:rsid w:val="00D4148C"/>
    <w:rsid w:val="00E57EE5"/>
    <w:rsid w:val="00E75495"/>
    <w:rsid w:val="00F16DA9"/>
    <w:rsid w:val="00F85D26"/>
    <w:rsid w:val="00FD5235"/>
    <w:rsid w:val="01664602"/>
    <w:rsid w:val="04B61EB4"/>
    <w:rsid w:val="05FB3707"/>
    <w:rsid w:val="068B6787"/>
    <w:rsid w:val="069B0266"/>
    <w:rsid w:val="0BC15977"/>
    <w:rsid w:val="0E2F3940"/>
    <w:rsid w:val="11D864E1"/>
    <w:rsid w:val="163224DB"/>
    <w:rsid w:val="164862B3"/>
    <w:rsid w:val="16576633"/>
    <w:rsid w:val="17F37155"/>
    <w:rsid w:val="19BF4DA2"/>
    <w:rsid w:val="1A322050"/>
    <w:rsid w:val="1A8C2D49"/>
    <w:rsid w:val="1DB96250"/>
    <w:rsid w:val="21FC4259"/>
    <w:rsid w:val="23840A93"/>
    <w:rsid w:val="24707FE9"/>
    <w:rsid w:val="251F22F5"/>
    <w:rsid w:val="287301E8"/>
    <w:rsid w:val="2DDB021F"/>
    <w:rsid w:val="300747AE"/>
    <w:rsid w:val="3AAF5655"/>
    <w:rsid w:val="3CC316B6"/>
    <w:rsid w:val="4223095A"/>
    <w:rsid w:val="46633F07"/>
    <w:rsid w:val="4D3A317B"/>
    <w:rsid w:val="50104BF9"/>
    <w:rsid w:val="59285798"/>
    <w:rsid w:val="5B952750"/>
    <w:rsid w:val="5F250778"/>
    <w:rsid w:val="6AC16C34"/>
    <w:rsid w:val="6E8C5221"/>
    <w:rsid w:val="6F056630"/>
    <w:rsid w:val="715E00EE"/>
    <w:rsid w:val="75845FDA"/>
    <w:rsid w:val="7BA6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0"/>
    <w:rPr>
      <w:rFonts w:ascii="Cambria" w:hAnsi="Cambria" w:eastAsia="黑体" w:cs="宋体"/>
      <w:sz w:val="20"/>
      <w:szCs w:val="20"/>
    </w:r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9">
    <w:name w:val="Strong"/>
    <w:qFormat/>
    <w:uiPriority w:val="22"/>
    <w:rPr>
      <w:b/>
      <w:bCs/>
    </w:rPr>
  </w:style>
  <w:style w:type="character" w:styleId="10">
    <w:name w:val="page number"/>
    <w:basedOn w:val="8"/>
    <w:qFormat/>
    <w:uiPriority w:val="0"/>
  </w:style>
  <w:style w:type="paragraph" w:customStyle="1" w:styleId="11">
    <w:name w:val="Char"/>
    <w:basedOn w:val="1"/>
    <w:qFormat/>
    <w:uiPriority w:val="0"/>
    <w:rPr>
      <w:szCs w:val="20"/>
    </w:rPr>
  </w:style>
  <w:style w:type="character" w:customStyle="1" w:styleId="12">
    <w:name w:val="页脚 字符"/>
    <w:link w:val="4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13">
    <w:name w:val="页眉 字符"/>
    <w:link w:val="5"/>
    <w:qFormat/>
    <w:uiPriority w:val="0"/>
    <w:rPr>
      <w:kern w:val="2"/>
      <w:sz w:val="18"/>
      <w:szCs w:val="18"/>
    </w:rPr>
  </w:style>
  <w:style w:type="paragraph" w:customStyle="1" w:styleId="14">
    <w:name w:val="列表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16</Pages>
  <Words>10447</Words>
  <Characters>10738</Characters>
  <Lines>81</Lines>
  <Paragraphs>22</Paragraphs>
  <TotalTime>0</TotalTime>
  <ScaleCrop>false</ScaleCrop>
  <LinksUpToDate>false</LinksUpToDate>
  <CharactersWithSpaces>11167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2026-05-06T06:26:00Z</dcterms:created>
  <dc:creator>NTKO</dc:creator>
  <cp:lastModifiedBy>Lonely</cp:lastModifiedBy>
  <dcterms:modified xsi:type="dcterms:W3CDTF">2026-08-15T08:19:43Z</dcterms:modified>
  <dc:title>附件1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50721E8B0BA64244B95B409A31339198_13</vt:lpwstr>
  </property>
  <property fmtid="{D5CDD505-2E9C-101B-9397-08002B2CF9AE}" pid="4" name="KSOTemplateDocerSaveRecord">
    <vt:lpwstr>eyJoZGlkIjoiNzAyZTI1YmM0YjkzMDQ0MGRjMmUzMDE2ZGY0MzJiNTUiLCJ1c2VySWQiOiIxNjI0OTI5NTM4In0=</vt:lpwstr>
  </property>
</Properties>
</file>