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吉隆口岸泥石流监测救援部署系统部署说明</w:t>
      </w:r>
    </w:p>
    <w:p>
      <w:r>
        <w:t>适用对象：比赛演示环境的服务器部署人员    文档版本：2026 年 9 月 29 日</w:t>
      </w:r>
    </w:p>
    <w:p>
      <w:r>
        <w:rPr>
          <w:b/>
        </w:rPr>
        <w:t>先读结论。</w:t>
      </w:r>
      <w:r>
        <w:t>本工程可在 Windows x64 主机按原有目录结构迁移并通过一键脚本启动管理员大屏、组长任务端、Django API 与 KQGIS Server。当前启动器使用 Vite 开发服务器和 Django runserver，适合受控的比赛演示；若要长期公开运行，须先完成正式 Web 服务部署与账户安全加固。</w:t>
      </w:r>
    </w:p>
    <w:p>
      <w:pPr>
        <w:pStyle w:val="Heading1"/>
      </w:pPr>
      <w:r>
        <w:t>1 系统组成与部署边界</w:t>
      </w:r>
    </w:p>
    <w:p>
      <w:r>
        <w:t>浏览器访问两个独立的 Vue 页面；前端开发服务器把 /api 请求转发至同机 Django，管理员端还把 /kqgis 请求转发至同机 KQGIS。Django 使用 SQLite 保存账号、队伍、点位与上报，现场照片存放在 media 目录；KQGIS 地图服务读取比赛方原始 GIS 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4579"/>
        <w:gridCol w:w="3960"/>
      </w:tblGrid>
      <w:tr>
        <w:trPr>
          <w:tblHeader w:val="true"/>
          <w:cantSplit/>
        </w:trPr>
        <w:tc>
          <w:tcPr>
            <w:tcW w:type="dxa" w:w="1613"/>
            <w:vAlign w:val="center"/>
            <w:shd w:fill="2543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4579"/>
            <w:vAlign w:val="center"/>
            <w:shd w:fill="2543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本机端口与作用</w:t>
            </w:r>
          </w:p>
        </w:tc>
        <w:tc>
          <w:tcPr>
            <w:tcW w:type="dxa" w:w="3960"/>
            <w:vAlign w:val="center"/>
            <w:shd w:fill="2543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对外暴露原则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管理员端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5173；登录、智慧大屏、调度后台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局域网演示可开放；公网宜仅经 HTTPS 代理访问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组长端</w:t>
            </w:r>
          </w:p>
        </w:tc>
        <w:tc>
          <w:tcPr>
            <w:tcW w:type="dxa" w:w="4579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5174；任务查看、阶段上报、照片上传</w:t>
            </w:r>
          </w:p>
        </w:tc>
        <w:tc>
          <w:tcPr>
            <w:tcW w:type="dxa" w:w="3960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与管理员端相同；手机从这里访问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Django</w:t>
            </w:r>
          </w:p>
        </w:tc>
        <w:tc>
          <w:tcPr>
            <w:tcW w:type="dxa" w:w="45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127.0.0.1:8000；/api 接口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不直接开放公网，经过前端代理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KQGIS Server</w:t>
            </w:r>
          </w:p>
        </w:tc>
        <w:tc>
          <w:tcPr>
            <w:tcW w:type="dxa" w:w="4579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9600；地图元数据、WMS</w:t>
            </w:r>
          </w:p>
        </w:tc>
        <w:tc>
          <w:tcPr>
            <w:tcW w:type="dxa" w:w="3960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供应商程序的监听范围须实测，并用防火墙限制外部访问</w:t>
            </w:r>
          </w:p>
        </w:tc>
      </w:tr>
    </w:tbl>
    <w:p>
      <w:pPr>
        <w:spacing w:after="0"/>
      </w:pPr>
    </w:p>
    <w:p>
      <w:r>
        <w:rPr>
          <w:b/>
        </w:rPr>
        <w:t>核心运行数据。</w:t>
      </w:r>
      <w:r>
        <w:t>应把 app/backend/db.sqlite3 与 app/backend/media 作为同一批次迁移和备份；把 Gis/kqmsdata、kqgis_publish 及“尼泊尔泥石流巨灾”原始数据随工程保留。只复制前端 dist 或源码，无法恢复已发布地图和任务记录。</w:t>
      </w:r>
    </w:p>
    <w:p>
      <w:pPr>
        <w:pStyle w:val="Heading1"/>
      </w:pPr>
      <w:r>
        <w:t>2 部署前检查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0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543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208"/>
            <w:vAlign w:val="center"/>
            <w:shd w:fill="2543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要求与检查点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Windows x64；当前 KQGIS Server 为 Windows 发行包。部署账号需能读写工程与日志目录。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Python</w:t>
            </w:r>
          </w:p>
        </w:tc>
        <w:tc>
          <w:tcPr>
            <w:tcW w:type="dxa" w:w="8208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Python 3.10 或更新，安装 py 启动器；requirements.txt 固定 Django 5.2.17。不要把 KQGIS 自带 Python 当作应用 Python。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Node.js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Vite 8.3.0 要求 Node ^20.19.0 或 &gt;=22.12.0；同时需要 npm。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KQGIS</w:t>
            </w:r>
          </w:p>
        </w:tc>
        <w:tc>
          <w:tcPr>
            <w:tcW w:type="dxa" w:w="8208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保留 Gis 内程序、kqmsdata 和有效授权；部署前检查授权与服务状态。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目录与磁盘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建议完整工程仍放 D:\CangQiongPj；地图工程可能保存绝对数据路径。按原始数据实际体量预留空间。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端口</w:t>
            </w:r>
          </w:p>
        </w:tc>
        <w:tc>
          <w:tcPr>
            <w:tcW w:type="dxa" w:w="8208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5173、5174、8000、9600 不应被无关程序占用；公网通常仅放通 80/443。</w:t>
            </w:r>
          </w:p>
        </w:tc>
      </w:tr>
    </w:tbl>
    <w:p>
      <w:pPr>
        <w:spacing w:after="0"/>
      </w:pPr>
    </w:p>
    <w:p>
      <w:pPr/>
      <w:r>
        <w:t>在新主机 PowerShell 中先检查运行时和端口；部署包尚未复制时，只执行前两条即可：</w:t>
      </w:r>
    </w:p>
    <w:p>
      <w:pPr>
        <w:pStyle w:val="Code"/>
      </w:pPr>
      <w:r>
        <w:t>py --version</w:t>
      </w:r>
    </w:p>
    <w:p>
      <w:pPr>
        <w:pStyle w:val="Code"/>
      </w:pPr>
      <w:r>
        <w:t>node --version; npm --version</w:t>
      </w:r>
    </w:p>
    <w:p>
      <w:pPr>
        <w:pStyle w:val="Code"/>
        <w:keepNext w:val="0"/>
      </w:pPr>
      <w:r>
        <w:t>Get-NetTCPConnection -State Listen -LocalPort 5173,5174,8000,9600 -ErrorAction SilentlyContinue</w:t>
      </w:r>
    </w:p>
    <w:p>
      <w:r>
        <w:t>若必须改变项目根路径，应先在 KQGIS Desktop/Server 中修正原始图层连接并重新发布、验收地图服务，不要仅改前端 URL。授权文件及地图源数据不得随意改名。</w:t>
      </w:r>
    </w:p>
    <w:p>
      <w:pPr>
        <w:pStyle w:val="Heading1"/>
      </w:pPr>
      <w:r>
        <w:t>3 复制工程与保留数据</w:t>
      </w:r>
    </w:p>
    <w:p>
      <w:pPr>
        <w:spacing w:after="60"/>
        <w:ind w:left="331" w:hanging="331"/>
      </w:pPr>
      <w:r>
        <w:t>1.  在原主机记录管理员端、组长端、KQGIS 服务和数据库的当前状态；维护窗口内停止写入，避免复制 SQLite 时仍有任务上报。</w:t>
      </w:r>
    </w:p>
    <w:p>
      <w:pPr>
        <w:spacing w:after="60"/>
        <w:ind w:left="331" w:hanging="331"/>
      </w:pPr>
      <w:r>
        <w:t>2.  将 D:\CangQiongPj 完整复制到新主机同名路径。至少保留 app、Gis、kqgis_publish、尼泊尔泥石流巨灾、licenses、scripts 和根目录启动脚本。</w:t>
      </w:r>
    </w:p>
    <w:p>
      <w:pPr>
        <w:spacing w:after="60"/>
        <w:ind w:left="331" w:hanging="331"/>
      </w:pPr>
      <w:r>
        <w:t>3.  核对 app/backend/db.sqlite3 与 app/backend/media/marker_reports 是否同时存在；已有账号、队伍、点位和照片依赖这两处内容。</w:t>
      </w:r>
    </w:p>
    <w:p>
      <w:pPr>
        <w:spacing w:after="60"/>
        <w:ind w:left="331" w:hanging="331"/>
      </w:pPr>
      <w:r>
        <w:t>4.  核对 Gis/kqmsdata 与 KQGIS 可执行程序、授权文件；缺少或路径失效时，页面可打开但地图可能为空。</w:t>
      </w:r>
    </w:p>
    <w:p>
      <w:pPr>
        <w:spacing w:after="60"/>
        <w:ind w:left="331" w:hanging="331"/>
      </w:pPr>
      <w:r>
        <w:t>5.  node_modules 和 dist 可重新生成；若目标主机无外网安装能力，应先准备可用的离线依赖，不要依赖启动器自动下载。</w:t>
      </w:r>
    </w:p>
    <w:p>
      <w:r>
        <w:rPr>
          <w:b/>
        </w:rPr>
        <w:t>注意。</w:t>
      </w:r>
      <w:r>
        <w:t>一键启动会执行 Django 数据库迁移。迁移现有 db.sqlite3 之前，先保留一份独立备份；不要在已有比赛数据的库上运行重置脚本或以空库覆盖。</w:t>
      </w:r>
    </w:p>
    <w:p>
      <w:pPr>
        <w:pStyle w:val="Heading1"/>
      </w:pPr>
      <w:r>
        <w:t>4 配置访问地址与安全参数</w:t>
      </w:r>
    </w:p>
    <w:p>
      <w:pPr>
        <w:pStyle w:val="Heading2"/>
      </w:pPr>
      <w:r>
        <w:t>4.1 本机与局域网演示</w:t>
      </w:r>
    </w:p>
    <w:p>
      <w:r>
        <w:t>app/network-config.ps1 默认 BindAddress 为 0.0.0.0，两个前端可被同网段设备访问。启动器自动识别本机 IPv4，并将其加入 Vite 允许主机及 Django CSRF 配置；手机与服务器处于同一可互访网络时，可使用启动输出的 LAN 地址。Windows 防火墙只放行演示所需的 5173/5174，不要为 8000/9600 建立公网入站放行。</w:t>
      </w:r>
    </w:p>
    <w:p>
      <w:pPr>
        <w:pStyle w:val="Heading2"/>
      </w:pPr>
      <w:r>
        <w:t>4.2 域名和 HTTPS 演示</w:t>
      </w:r>
    </w:p>
    <w:p>
      <w:r>
        <w:t>先在 DNS、云安全组或路由器中准备可达的 HTTPS 入口，再在 app/network-config.ps1 的 PublicOrigins 填入浏览器实际访问的来源。来源只含协议、域名和可选端口，不包含路径、斜杠后的页面或 #/login。示例如下，域名必须替换为实际值：</w:t>
      </w:r>
    </w:p>
    <w:p>
      <w:pPr>
        <w:pStyle w:val="Code"/>
        <w:keepNext w:val="0"/>
      </w:pPr>
      <w:r>
        <w:t>PublicOrigins = @('https://admin.example.com', 'https://team.example.com')</w:t>
      </w:r>
    </w:p>
    <w:p>
      <w:pPr/>
      <w:r>
        <w:t>同机 HTTPS 反向代理可将管理员域名转发至 127.0.0.1:5173、组长域名转发至 127.0.0.1:5174，并支持 WebSocket。此模式可把 APP_BIND_ADDRESS 设为 127.0.0.1；若代理在另一台主机，则保持可达的监听地址并用防火墙只允许代理主机访问 5173/5174。浏览器的 /api 和管理员端的 /kqgis 仍由 Vite 代理到本机 8000/9600。</w:t>
      </w:r>
    </w:p>
    <w:p>
      <w:pPr/>
      <w:r>
        <w:t>短期 HTTPS 演示可在启动脚本所在的同一个 PowerShell 会话中设置环境变量，再启动服务；请用随机密钥替换占位符，不要把真实密钥写入交付文档或提交到仓库：</w:t>
      </w:r>
    </w:p>
    <w:p>
      <w:pPr>
        <w:pStyle w:val="Code"/>
        <w:spacing w:before="700"/>
      </w:pPr>
      <w:r>
        <w:t>$env:DJANGO_SECRET_KEY = '&lt;足够长的随机密钥&gt;'</w:t>
      </w:r>
    </w:p>
    <w:p>
      <w:pPr>
        <w:pStyle w:val="Code"/>
      </w:pPr>
      <w:r>
        <w:t>$env:DJANGO_DEBUG = '0'</w:t>
      </w:r>
    </w:p>
    <w:p>
      <w:pPr>
        <w:pStyle w:val="Code"/>
      </w:pPr>
      <w:r>
        <w:t>$env:DJANGO_COOKIE_SECURE = '1'</w:t>
      </w:r>
    </w:p>
    <w:p>
      <w:pPr>
        <w:pStyle w:val="Code"/>
      </w:pPr>
      <w:r>
        <w:t>$env:DJANGO_USE_X_FORWARDED_HOST = '1'</w:t>
      </w:r>
    </w:p>
    <w:p>
      <w:pPr>
        <w:pStyle w:val="Code"/>
      </w:pPr>
      <w:r>
        <w:t>$env:DJANGO_TRUST_PROXY_PROTO = '1'</w:t>
      </w:r>
    </w:p>
    <w:p>
      <w:pPr>
        <w:pStyle w:val="Code"/>
        <w:keepNext w:val="0"/>
      </w:pPr>
      <w:r>
        <w:t>&amp; 'D:\CangQiongPj\scripts\start.ps1'</w:t>
      </w:r>
    </w:p>
    <w:p>
      <w:r>
        <w:t>仅在可信代理确实设置并清理 X-Forwarded-Proto 等转发头时启用相应代理选项。纯 HTTP 局域网演示不要启用 DJANGO_COOKIE_SECURE=1，否则登录 Cookie 可能无法正常工作。修改来源或安全环境变量后，重新运行启动器使各服务使用新配置。</w:t>
      </w:r>
    </w:p>
    <w:p>
      <w:r>
        <w:rPr>
          <w:b/>
        </w:rPr>
        <w:t>公网发布前的阻断项。</w:t>
      </w:r>
      <w:r>
        <w:t>现有管理员演示口令及组长默认口令 123 不适合互联网公开；组长端当前没有完整的逐人改密和生产级权限管理流程。未完成唯一密码、访问限制与正式服务化改造前，应将入口限定在评委网络、VPN 或受控临时演示环境。</w:t>
      </w:r>
    </w:p>
    <w:p>
      <w:pPr>
        <w:pStyle w:val="Heading1"/>
      </w:pPr>
      <w:r>
        <w:t>5 一键启动与首次初始化</w:t>
      </w:r>
    </w:p>
    <w:p>
      <w:pPr>
        <w:spacing w:after="60"/>
        <w:ind w:left="331" w:hanging="331"/>
      </w:pPr>
      <w:r>
        <w:t>1.  在工程根目录双击“一键启动全部环境.cmd”，或从 PowerShell 运行 powershell -ExecutionPolicy Bypass -File .\scripts\start.ps1。</w:t>
      </w:r>
    </w:p>
    <w:p>
      <w:pPr>
        <w:spacing w:after="60"/>
        <w:ind w:left="331" w:hanging="331"/>
      </w:pPr>
      <w:r>
        <w:t>2.  脚本检查 py、node、npm；缺少 Django 或 Vite 依赖时尝试安装，随后执行 manage.py migrate。首次执行需要网络或已备齐的离线依赖。</w:t>
      </w:r>
    </w:p>
    <w:p>
      <w:pPr>
        <w:spacing w:after="60"/>
        <w:ind w:left="331" w:hanging="331"/>
      </w:pPr>
      <w:r>
        <w:t>3.  启动器以隐藏窗口运行 8000、5173、5174，并通过 KQMS_DATA_PATH 指向本工程 Gis 启动 KQGIS；最长约 180 秒检测四项服务。</w:t>
      </w:r>
    </w:p>
    <w:p>
      <w:pPr>
        <w:spacing w:after="60"/>
        <w:ind w:left="331" w:hanging="331"/>
      </w:pPr>
      <w:r>
        <w:t>4.  看到 frontend、teamFrontend、backend、kqgis 均 ready 后，再打开页面。命令窗口关闭后子进程仍会运行；重启服务器后需要重新启动。</w:t>
      </w:r>
    </w:p>
    <w:p>
      <w:pPr>
        <w:pStyle w:val="Code"/>
      </w:pPr>
      <w:r>
        <w:t>管理员端  http://127.0.0.1:5173/#/login</w:t>
      </w:r>
    </w:p>
    <w:p>
      <w:pPr>
        <w:pStyle w:val="Code"/>
        <w:keepNext w:val="0"/>
      </w:pPr>
      <w:r>
        <w:t>组长端    http://127.0.0.1:5174/</w:t>
      </w:r>
    </w:p>
    <w:p>
      <w:r>
        <w:t>已有 db.sqlite3 时沿用原账号、队伍与点位，不运行 seed_demo。只有刻意创建全新空库时，才在 app/backend 执行 py manage.py seed_demo；该命令首次创建 admin 并打印随机密码，重复执行不会重置已有密码。新空库不会自动恢复六支演示队伍和历史任务。</w:t>
      </w:r>
    </w:p>
    <w:p>
      <w:r>
        <w:t>启动器会重启它能识别的 8000/5173/5174 旧进程；若端口被其他程序占用会停止并报错。9600 已有监听时可能沿用现有服务，须确认它确为本项目 KQGIS，不能只凭端口开放判断地图正确。</w:t>
      </w:r>
    </w:p>
    <w:p>
      <w:pPr>
        <w:pStyle w:val="Heading1"/>
      </w:pPr>
      <w:r>
        <w:t>6 部署验收</w:t>
      </w:r>
    </w:p>
    <w:p>
      <w:pPr>
        <w:pStyle w:val="Heading2"/>
      </w:pPr>
      <w:r>
        <w:t>6.1 接口和端口</w:t>
      </w:r>
    </w:p>
    <w:p>
      <w:pPr/>
      <w:r>
        <w:t>从服务器本机执行以下只读检查。前四项应返回可解析内容；如果 KQGIS 元数据返回的是 HTML 启动页或错误信息，应继续检查服务状态和授权。</w:t>
      </w:r>
    </w:p>
    <w:p>
      <w:pPr>
        <w:pStyle w:val="Code"/>
      </w:pPr>
      <w:r>
        <w:t>Invoke-WebRequest http://127.0.0.1:5173/ -UseBasicParsing</w:t>
      </w:r>
    </w:p>
    <w:p>
      <w:pPr>
        <w:pStyle w:val="Code"/>
      </w:pPr>
      <w:r>
        <w:t>Invoke-WebRequest http://127.0.0.1:5174/ -UseBasicParsing</w:t>
      </w:r>
    </w:p>
    <w:p>
      <w:pPr>
        <w:pStyle w:val="Code"/>
      </w:pPr>
      <w:r>
        <w:t>Invoke-WebRequest http://127.0.0.1:8000/api/csrf/ -UseBasicParsing</w:t>
      </w:r>
    </w:p>
    <w:p>
      <w:pPr>
        <w:pStyle w:val="Code"/>
      </w:pPr>
      <w:r>
        <w:t>$gis = 'http://127.0.0.1:9600/kqgis/rest/services'</w:t>
      </w:r>
    </w:p>
    <w:p>
      <w:pPr>
        <w:pStyle w:val="Code"/>
      </w:pPr>
      <w:r>
        <w:t>Invoke-RestMethod "$gis/jilong_port_multitemporal/map/getmetadata"</w:t>
      </w:r>
    </w:p>
    <w:p>
      <w:pPr>
        <w:pStyle w:val="Code"/>
        <w:keepNext w:val="0"/>
      </w:pPr>
      <w:r>
        <w:t>Invoke-RestMethod "$gis/jilong_county_atlas/map/getmetadata"</w:t>
      </w:r>
    </w:p>
    <w:p>
      <w:pPr>
        <w:pStyle w:val="Heading2"/>
      </w:pPr>
      <w:r>
        <w:t>6.2 浏览器端到端检查</w:t>
      </w:r>
    </w:p>
    <w:p>
      <w:pPr>
        <w:spacing w:after="60"/>
        <w:ind w:left="331" w:hanging="331"/>
      </w:pPr>
      <w:r>
        <w:t>1.  管理员登录后打开智慧大屏，确认吉隆口岸实景影像、左侧真实数据卡和地图上方队伍数量均显示。</w:t>
      </w:r>
    </w:p>
    <w:p>
      <w:pPr>
        <w:spacing w:after="60"/>
        <w:ind w:left="331" w:hanging="331"/>
      </w:pPr>
      <w:r>
        <w:t>2.  切换多时相影像；点击冰川、冰湖、冻土或历史灾害卡片，确认吉隆县专题图出图，再返回口岸。</w:t>
      </w:r>
    </w:p>
    <w:p>
      <w:pPr>
        <w:spacing w:after="60"/>
        <w:ind w:left="331" w:hanging="331"/>
      </w:pPr>
      <w:r>
        <w:t>3.  检查现有点位的分配弹窗和已分配图标；不要在正式数据上为验收随意新增或删除任务。</w:t>
      </w:r>
    </w:p>
    <w:p>
      <w:pPr>
        <w:spacing w:after="60"/>
        <w:ind w:left="331" w:hanging="331"/>
      </w:pPr>
      <w:r>
        <w:t>4.  进入调度后台，确认队伍资料和组长联系方式与迁移前一致。</w:t>
      </w:r>
    </w:p>
    <w:p>
      <w:pPr>
        <w:spacing w:after="60"/>
        <w:ind w:left="331" w:hanging="331"/>
      </w:pPr>
      <w:r>
        <w:t>5.  用受控测试账号在组长端核对任务编号、阶段与照片入口；如需实际上传测试，应先约定测试点位与回滚方式。</w:t>
      </w:r>
    </w:p>
    <w:p>
      <w:pPr>
        <w:spacing w:after="60"/>
        <w:ind w:left="331" w:hanging="331"/>
      </w:pPr>
      <w:r>
        <w:t>6.  从目标手机网络访问最终域名或 LAN 地址，确认登录、图片显示、接口请求和页面刷新均正常。</w:t>
      </w:r>
    </w:p>
    <w:p>
      <w:r>
        <w:t>本说明部署的组长端是 app/team-frontend 中的 Web 页面。若另有独立开发的手机应用安装包，还需单独配置它的接口域名，并针对会话、CSRF 和照片上传做真机联调；本工程的一键脚本不会自动发布该安装包。</w:t>
      </w:r>
    </w:p>
    <w:p>
      <w:r>
        <w:t>上线验收应另从外部网络确认仅预定入口可达，并验证 8000/9600 不可从外部直接访问。KQGIS 厂商服务可能监听多个网卡，不能仅依据启动器注释推断其暴露范围。</w:t>
      </w:r>
    </w:p>
    <w:p>
      <w:pPr>
        <w:pStyle w:val="Heading1"/>
      </w:pPr>
      <w:r>
        <w:t>7 日常运行、备份与更新</w:t>
      </w:r>
    </w:p>
    <w:p>
      <w:r>
        <w:rPr>
          <w:b/>
        </w:rPr>
        <w:t>日志与重启。</w:t>
      </w:r>
      <w:r>
        <w:t>应用启动日志在 app/.runtime/，按 backend、frontend、team-frontend、kqgis 和时间戳区分 stdout/stderr；KQGIS 厂商日志还在 Gis/kqmsdata/logs 与发行包的 kqwebservice/logs。系统重启后重新运行启动器。当前脚本不是 Windows 服务管理器，也不提供自动开机拉起。</w:t>
      </w:r>
    </w:p>
    <w:p>
      <w:r>
        <w:rPr>
          <w:b/>
        </w:rPr>
        <w:t>备份。</w:t>
      </w:r>
      <w:r>
        <w:t>在停止任务写入后，成套备份 app/backend/db.sqlite3、app/backend/media、Gis/kqmsdata、kqgis_publish、原始 GIS 数据与授权文件。至少保留一份异机备份，并记录备份时间、工程根路径及 KQGIS 服务状态。SQLite 与 media 应来自同一时点。</w:t>
      </w:r>
    </w:p>
    <w:p>
      <w:r>
        <w:rPr>
          <w:b/>
        </w:rPr>
        <w:t>更新。</w:t>
      </w:r>
      <w:r>
        <w:t>先备份，再替换 app 中的代码并运行一键脚本执行迁移和重新启动。不要用新版空数据库覆盖正式 db.sqlite3，也不要清理 media、原始资料或 Gis/kqmsdata。若地图工程或原始数据位置变化，应单独进行 KQGIS 图层连接修复与 WMS 验收。</w:t>
      </w:r>
    </w:p>
    <w:p>
      <w:r>
        <w:rPr>
          <w:b/>
        </w:rPr>
        <w:t>回退。</w:t>
      </w:r>
      <w:r>
        <w:t>停止应用写入，恢复同一批次的数据库与 media；如涉及 GIS 变更，恢复对应 kqmsdata/地图工程与原始资料后重新启动，并复查服务元数据和页面出图。不要将不同时间点的数据库、照片和 KQGIS 配置混用。</w:t>
      </w:r>
    </w:p>
    <w:p>
      <w:pPr>
        <w:pStyle w:val="Heading1"/>
      </w:pPr>
      <w:r>
        <w:t>8 常见故障定位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024"/>
        <w:gridCol w:w="489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543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024"/>
            <w:vAlign w:val="center"/>
            <w:shd w:fill="2543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优先检查</w:t>
            </w:r>
          </w:p>
        </w:tc>
        <w:tc>
          <w:tcPr>
            <w:tcW w:type="dxa" w:w="4896"/>
            <w:vAlign w:val="center"/>
            <w:shd w:fill="25435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处理方向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启动窗口很快关闭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app/.runtime 最新 err.log；py、node、npm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从 PowerShell 运行 scripts/start.ps1 读取报错；补齐依赖或路径。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5173/5174 不可访问</w:t>
            </w:r>
          </w:p>
        </w:tc>
        <w:tc>
          <w:tcPr>
            <w:tcW w:type="dxa" w:w="302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Get-NetTCPConnection；防火墙；BindAddress</w:t>
            </w:r>
          </w:p>
        </w:tc>
        <w:tc>
          <w:tcPr>
            <w:tcW w:type="dxa" w:w="4896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确认进程 ready，局域网放通前端端口并核对手机与服务器网络。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地图灰底或专题图空白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9600、KQGIS 授权、原始数据路径、服务元数据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确认 jilong_port_multitemporal 和 jilong_county_atlas 正常出图；必要时修复并重新发布。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登录后 403 或 CSRF 错误</w:t>
            </w:r>
          </w:p>
        </w:tc>
        <w:tc>
          <w:tcPr>
            <w:tcW w:type="dxa" w:w="302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PublicOrigins、协议、Cookie Secure、代理头</w:t>
            </w:r>
          </w:p>
        </w:tc>
        <w:tc>
          <w:tcPr>
            <w:tcW w:type="dxa" w:w="4896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确保浏览器来源精确匹配；HTTPS 与安全 Cookie 配置一致，改后重启。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DisallowedHost 或 Vite 拒绝域名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PublicOrigins 与实际 Host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把真实域名或 IP 来源写入配置，不带页面路径。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队伍或任务消失</w:t>
            </w:r>
          </w:p>
        </w:tc>
        <w:tc>
          <w:tcPr>
            <w:tcW w:type="dxa" w:w="302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db.sqlite3 是否为原库；迁移记录</w:t>
            </w:r>
          </w:p>
        </w:tc>
        <w:tc>
          <w:tcPr>
            <w:tcW w:type="dxa" w:w="4896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从同一批次备份恢复数据库；不要运行空库覆盖。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照片无法显示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media 路径、文件权限、会话权限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核对照片文件与数据库记录，并通过已登录账号检查 /api 图片接口。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端口 9600 已占用</w:t>
            </w:r>
          </w:p>
        </w:tc>
        <w:tc>
          <w:tcPr>
            <w:tcW w:type="dxa" w:w="3024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监听 PID 与实际程序</w:t>
            </w:r>
          </w:p>
        </w:tc>
        <w:tc>
          <w:tcPr>
            <w:tcW w:type="dxa" w:w="4896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确认是否本项目 KQGIS；勿盲目结束未知进程。</w:t>
            </w:r>
          </w:p>
        </w:tc>
      </w:tr>
    </w:tbl>
    <w:p>
      <w:pPr>
        <w:spacing w:after="0"/>
      </w:pPr>
    </w:p>
    <w:p>
      <w:pPr>
        <w:pStyle w:val="Heading1"/>
      </w:pPr>
      <w:r>
        <w:t>9 交付前核对清单</w:t>
      </w:r>
    </w:p>
    <w:p>
      <w:pPr>
        <w:pStyle w:val="ListBullet"/>
      </w:pPr>
      <w:r>
        <w:t>工程根路径、原始数据、KQGIS 地图工程及授权已在目标服务器核对。</w:t>
      </w:r>
    </w:p>
    <w:p>
      <w:pPr>
        <w:pStyle w:val="ListBullet"/>
      </w:pPr>
      <w:r>
        <w:t>db.sqlite3 和 media 已成套迁移并备份；管理员与组长账号可用。</w:t>
      </w:r>
    </w:p>
    <w:p>
      <w:pPr>
        <w:pStyle w:val="ListBullet"/>
      </w:pPr>
      <w:r>
        <w:t>四项服务和两个关键地图元数据接口响应正常；口岸及县域专题图可出图。</w:t>
      </w:r>
    </w:p>
    <w:p>
      <w:pPr>
        <w:pStyle w:val="ListBullet"/>
      </w:pPr>
      <w:r>
        <w:t>局域网或最终域名在目标设备上可访问；/api 与 /kqgis 代理链路正常。</w:t>
      </w:r>
    </w:p>
    <w:p>
      <w:pPr>
        <w:pStyle w:val="ListBullet"/>
      </w:pPr>
      <w:r>
        <w:t>公网仅开放预定的 HTTPS 入口；8000/9600 已从外部实测不可直连。</w:t>
      </w:r>
    </w:p>
    <w:p>
      <w:pPr>
        <w:pStyle w:val="ListBullet"/>
      </w:pPr>
      <w:r>
        <w:t>演示口令、安全环境变量、HTTPS、备份和故障联系人已落实；若未完成生产化改造，明确限定演示访问范围。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6E6E6E"/>
        <w:sz w:val="16"/>
      </w:rPr>
      <w:t>吉隆口岸泥石流监测救援部署系统  ·  部署说明  ·  2026 年 9 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黑体" w:hAnsi="黑体" w:eastAsia="黑体" w:cs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31" w:hanging="230"/>
      <w:contextualSpacing/>
    </w:pPr>
    <w:rPr>
      <w:rFonts w:ascii="宋体" w:hAnsi="宋体" w:eastAsia="宋体" w:cs="宋体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31" w:hanging="230"/>
      <w:contextualSpacing/>
    </w:pPr>
    <w:rPr>
      <w:rFonts w:ascii="宋体" w:hAnsi="宋体" w:eastAsia="宋体" w:cs="宋体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40"/>
      <w:ind w:left="346"/>
    </w:pPr>
    <w:rPr>
      <w:rFonts w:ascii="Consolas" w:hAnsi="Consolas" w:eastAsia="Consolas" w:cs="Consolas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