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代码规范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注释</w:t>
      </w:r>
    </w:p>
    <w:p>
      <w:pPr>
        <w:numPr>
          <w:numId w:val="0"/>
        </w:numPr>
      </w:pPr>
      <w:r>
        <w:drawing>
          <wp:inline distT="0" distB="0" distL="114300" distR="114300">
            <wp:extent cx="4418965" cy="1152525"/>
            <wp:effectExtent l="0" t="0" r="635" b="9525"/>
            <wp:docPr id="6" name="图片 5" descr="[{WR}9V17CVWW3[OLP%5G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[{WR}9V17CVWW3[OLP%5GN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453255" cy="1552575"/>
            <wp:effectExtent l="0" t="0" r="4445" b="9525"/>
            <wp:docPr id="5" name="图片 4" descr="352F(6A{U%~O%VY_N~JW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352F(6A{U%~O%VY_N~JW907"/>
                    <pic:cNvPicPr>
                      <a:picLocks noChangeAspect="1"/>
                    </pic:cNvPicPr>
                  </pic:nvPicPr>
                  <pic:blipFill>
                    <a:blip r:embed="rId5"/>
                    <a:srcRect r="7039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类的命名优先考虑使用英文</w:t>
      </w:r>
    </w:p>
    <w:p>
      <w:pPr>
        <w:numPr>
          <w:numId w:val="0"/>
        </w:numPr>
      </w:pPr>
      <w:r>
        <w:drawing>
          <wp:inline distT="0" distB="0" distL="114300" distR="114300">
            <wp:extent cx="4266565" cy="2904490"/>
            <wp:effectExtent l="0" t="0" r="635" b="10160"/>
            <wp:docPr id="3" name="图片 2" descr="RV}R(3B88JC6RSFR8SIGI)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RV}R(3B88JC6RSFR8SIGI)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在一个类中，各个方法需用一空行</w:t>
      </w:r>
    </w:p>
    <w:p>
      <w:pPr>
        <w:numPr>
          <w:numId w:val="0"/>
        </w:numPr>
      </w:pPr>
      <w:r>
        <w:drawing>
          <wp:inline distT="0" distB="0" distL="114300" distR="114300">
            <wp:extent cx="3733165" cy="3371215"/>
            <wp:effectExtent l="0" t="0" r="635" b="635"/>
            <wp:docPr id="1" name="图片 2" descr="7~%R}{_7)8EWSTF_X[0MO]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7~%R}{_7)8EWSTF_X[0MO]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使用能够反映类功能的名词或名词短语命名类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drawing>
          <wp:inline distT="0" distB="0" distL="114300" distR="114300">
            <wp:extent cx="4047490" cy="2380615"/>
            <wp:effectExtent l="0" t="0" r="10160" b="635"/>
            <wp:docPr id="4" name="图片 4" descr="UW``[8S4VN}ON3HHQ$VA[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W``[8S4VN}ON3HHQ$VA[4W"/>
                    <pic:cNvPicPr>
                      <a:picLocks noChangeAspect="1"/>
                    </pic:cNvPicPr>
                  </pic:nvPicPr>
                  <pic:blipFill>
                    <a:blip r:embed="rId8"/>
                    <a:srcRect t="8427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坚决禁止在普通变量前加“m_”（这是VC老命名规则）。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静态字段或属性采用Pascal规则，即首字符大写。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事件用到的参数，名称要带EvenArgs。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drawing>
          <wp:inline distT="0" distB="0" distL="114300" distR="114300">
            <wp:extent cx="4057015" cy="2362200"/>
            <wp:effectExtent l="0" t="0" r="635" b="0"/>
            <wp:docPr id="7" name="图片 7" descr="SV4S9A)MJP3LA3PO%SKWD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V4S9A)MJP3LA3PO%SKWD5C"/>
                    <pic:cNvPicPr>
                      <a:picLocks noChangeAspect="1"/>
                    </pic:cNvPicPr>
                  </pic:nvPicPr>
                  <pic:blipFill>
                    <a:blip r:embed="rId9"/>
                    <a:srcRect t="402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每个类和方法完成单一的功能，不设计多用途面面俱到的类或方法。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drawing>
          <wp:inline distT="0" distB="0" distL="114300" distR="114300">
            <wp:extent cx="4276090" cy="2733040"/>
            <wp:effectExtent l="0" t="0" r="10160" b="10160"/>
            <wp:docPr id="10" name="图片 10" descr="1S)AC0A_)FVH_}XWNU9J7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S)AC0A_)FVH_}XWNU9J7T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drawing>
          <wp:inline distT="0" distB="0" distL="114300" distR="114300">
            <wp:extent cx="4209415" cy="2933065"/>
            <wp:effectExtent l="0" t="0" r="635" b="635"/>
            <wp:docPr id="8" name="图片 8" descr="@)LSX]ZM}{E$GX}3BEEXZ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@)LSX]ZM}{E$GX}3BEEXZR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不允许变量名、类名、属性名、方法名等与系统标识符重名。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10.不要把易混淆的数字和字符放在一起。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6AEDF"/>
    <w:multiLevelType w:val="singleLevel"/>
    <w:tmpl w:val="3AC6AE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E0308"/>
    <w:rsid w:val="57211265"/>
    <w:rsid w:val="688E03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2018-06-27T07:24:00Z</dcterms:created>
  <dc:creator>笑颜清浅</dc:creator>
  <cp:lastModifiedBy>笑颜清浅</cp:lastModifiedBy>
  <dcterms:modified xsi:type="dcterms:W3CDTF">2018-06-27T08:15:06Z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