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0A6A6"/>
          <w:sz w:val="36"/>
        </w:rPr>
        <w:t>NORTHSTAR RETAIL GROUP</w:t>
      </w:r>
    </w:p>
    <w:p>
      <w:pPr>
        <w:spacing w:before="480"/>
        <w:jc w:val="center"/>
      </w:pPr>
      <w:r>
        <w:rPr>
          <w:b/>
          <w:color w:val="17365D"/>
          <w:sz w:val="60"/>
        </w:rPr>
        <w:t>AI-Enabled Customer Operations</w:t>
        <w:br/>
        <w:t>Transformation</w:t>
      </w:r>
    </w:p>
    <w:p>
      <w:pPr>
        <w:jc w:val="center"/>
      </w:pPr>
      <w:r>
        <w:rPr>
          <w:b/>
          <w:color w:val="2F75B5"/>
          <w:sz w:val="32"/>
        </w:rPr>
        <w:t>REQUEST FOR PROPOSAL</w:t>
      </w:r>
    </w:p>
    <w:p>
      <w:pPr>
        <w:spacing w:before="1000"/>
        <w:jc w:val="center"/>
      </w:pPr>
      <w:r>
        <w:rPr>
          <w:sz w:val="22"/>
        </w:rPr>
        <w:t>RFP reference: NSR-2026-AI-014</w:t>
        <w:br/>
        <w:t>Issue date: 2 November 2026</w:t>
        <w:br/>
        <w:t>Response deadline: 30 November 2026</w:t>
        <w:br/>
        <w:t>Classification: Synthetic demonstration material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r>
              <w:rPr>
                <w:i/>
                <w:color w:val="1F1F1F"/>
                <w:sz w:val="18"/>
              </w:rPr>
              <w:t>This fictional RFP was created solely for a public hackathon demonstration. All organisations, people, figures, systems and requirements are invented.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Northstar Retail Group (fictional)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RFP owner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Procurement Transformation Office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sponsor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Chief Customer Officer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Procurement contact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rfp.demo@northstar-example.invalid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Response validity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120 days from submission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Related workbook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Northstar_Retail_RFP_Exhibits.xlsx</w:t>
            </w:r>
          </w:p>
        </w:tc>
      </w:tr>
    </w:tbl>
    <w:p>
      <w:pPr>
        <w:spacing w:after="40"/>
      </w:pPr>
    </w:p>
    <w:p>
      <w:pPr>
        <w:pStyle w:val="Heading1"/>
      </w:pPr>
      <w:r>
        <w:t>Contents</w:t>
      </w:r>
    </w:p>
    <w:p>
      <w:pPr>
        <w:pStyle w:val="ListBullet"/>
      </w:pPr>
      <w:r>
        <w:t>1. Overview and instructions</w:t>
      </w:r>
    </w:p>
    <w:p>
      <w:pPr>
        <w:pStyle w:val="ListBullet"/>
      </w:pPr>
      <w:r>
        <w:t>2. Client context</w:t>
      </w:r>
    </w:p>
    <w:p>
      <w:pPr>
        <w:pStyle w:val="ListBullet"/>
      </w:pPr>
      <w:r>
        <w:t>3. Objectives and outcomes</w:t>
      </w:r>
    </w:p>
    <w:p>
      <w:pPr>
        <w:pStyle w:val="ListBullet"/>
      </w:pPr>
      <w:r>
        <w:t>4. Scope of services</w:t>
      </w:r>
    </w:p>
    <w:p>
      <w:pPr>
        <w:pStyle w:val="ListBullet"/>
      </w:pPr>
      <w:r>
        <w:t>5. Functional and technical requirements</w:t>
      </w:r>
    </w:p>
    <w:p>
      <w:pPr>
        <w:pStyle w:val="ListBullet"/>
      </w:pPr>
      <w:r>
        <w:t>6. Delivery expectations</w:t>
      </w:r>
    </w:p>
    <w:p>
      <w:pPr>
        <w:pStyle w:val="ListBullet"/>
      </w:pPr>
      <w:r>
        <w:t>7. Supplier response structure</w:t>
      </w:r>
    </w:p>
    <w:p>
      <w:pPr>
        <w:pStyle w:val="ListBullet"/>
      </w:pPr>
      <w:r>
        <w:t>8. Evaluation approach</w:t>
      </w:r>
    </w:p>
    <w:p>
      <w:pPr>
        <w:pStyle w:val="ListBullet"/>
      </w:pPr>
      <w:r>
        <w:t>9. Commercial instructions</w:t>
      </w:r>
    </w:p>
    <w:p>
      <w:pPr>
        <w:pStyle w:val="ListBullet"/>
      </w:pPr>
      <w:r>
        <w:t>10. Governance, risks and assumptions</w:t>
      </w:r>
    </w:p>
    <w:p>
      <w:pPr>
        <w:pStyle w:val="ListBullet"/>
      </w:pPr>
      <w:r>
        <w:t>11. Timeline</w:t>
      </w:r>
    </w:p>
    <w:p>
      <w:pPr>
        <w:pStyle w:val="ListBullet"/>
      </w:pPr>
      <w:r>
        <w:t>12. Workbook exhibits</w:t>
      </w:r>
    </w:p>
    <w:p>
      <w:pPr>
        <w:pStyle w:val="Heading1"/>
      </w:pPr>
      <w:r>
        <w:t>1. Overview and instructions</w:t>
      </w:r>
    </w:p>
    <w:p>
      <w:r>
        <w:t>Northstar Retail Group invites qualified suppliers to propose an AI-enabled customer operations platform and associated transformation services. The selected supplier will help modernise contact-centre operations, improve self-service, equip agents with trusted knowledge, and establish measurable governance for responsible AI adoption.</w:t>
      </w:r>
    </w:p>
    <w:p>
      <w:pPr>
        <w:pStyle w:val="Heading2"/>
      </w:pPr>
      <w:r>
        <w:t>1.1 Procurement instructions</w:t>
      </w:r>
    </w:p>
    <w:p>
      <w:pPr>
        <w:pStyle w:val="ListBullet"/>
      </w:pPr>
      <w:r>
        <w:t>Submit one narrative response in Microsoft Word or PDF and one completed Microsoft Excel workbook.</w:t>
      </w:r>
    </w:p>
    <w:p>
      <w:pPr>
        <w:pStyle w:val="ListBullet"/>
      </w:pPr>
      <w:r>
        <w:t>Answer every mandatory requirement. Where a requirement is partially met, state the gap, workaround, roadmap date and commercial implication.</w:t>
      </w:r>
    </w:p>
    <w:p>
      <w:pPr>
        <w:pStyle w:val="ListBullet"/>
      </w:pPr>
      <w:r>
        <w:t>Base pricing on the volumes and assumptions in the workbook. Clearly label optional items.</w:t>
      </w:r>
    </w:p>
    <w:p>
      <w:pPr>
        <w:pStyle w:val="ListBullet"/>
      </w:pPr>
      <w:r>
        <w:t>Do not include unsupported claims. Reference evidence, case studies or product documentation for material assertions.</w:t>
      </w:r>
    </w:p>
    <w:p>
      <w:pPr>
        <w:pStyle w:val="ListBullet"/>
      </w:pPr>
      <w:r>
        <w:t>Questions must be entered in the Clarifications tab by the stated deadline.</w:t>
      </w:r>
    </w:p>
    <w:p>
      <w:pPr>
        <w:pStyle w:val="Heading2"/>
      </w:pPr>
      <w:r>
        <w:t>1.2 Required submission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3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format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Supplier proposal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Narrative response following Section 7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DOCX or PDF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Completed exhibits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Requirements, security, pricing, plan, risks and clarifications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XLSX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Architecture diagram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Proposed logical architecture and integrations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Embedded in proposal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Case studies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Two comparable, attributable examples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Embedded or appendix</w:t>
            </w:r>
          </w:p>
        </w:tc>
      </w:tr>
    </w:tbl>
    <w:p>
      <w:pPr>
        <w:spacing w:after="40"/>
      </w:pPr>
    </w:p>
    <w:p>
      <w:pPr>
        <w:pStyle w:val="Heading1"/>
      </w:pPr>
      <w:r>
        <w:t>2. Client context</w:t>
      </w:r>
    </w:p>
    <w:p>
      <w:r>
        <w:t>Northstar is a fictional UK-based omnichannel retailer operating stores, e-commerce and a loyalty programme. Its customer operations function handles sales enquiries, order support, returns, delivery issues and loyalty queries through voice, email, web chat and social channels.</w:t>
      </w:r>
    </w:p>
    <w:p>
      <w:pPr>
        <w:pStyle w:val="Heading2"/>
      </w:pPr>
      <w:r>
        <w:t>2.1 Current-state challenges</w:t>
      </w:r>
    </w:p>
    <w:p>
      <w:pPr>
        <w:pStyle w:val="ListBullet"/>
      </w:pPr>
      <w:r>
        <w:t>Knowledge is fragmented across policy documents, intranet pages and team-maintained spreadsheets.</w:t>
      </w:r>
    </w:p>
    <w:p>
      <w:pPr>
        <w:pStyle w:val="ListBullet"/>
      </w:pPr>
      <w:r>
        <w:t>Agents manually search several systems during customer interactions.</w:t>
      </w:r>
    </w:p>
    <w:p>
      <w:pPr>
        <w:pStyle w:val="ListBullet"/>
      </w:pPr>
      <w:r>
        <w:t>Case categorisation and after-call notes are inconsistent.</w:t>
      </w:r>
    </w:p>
    <w:p>
      <w:pPr>
        <w:pStyle w:val="ListBullet"/>
      </w:pPr>
      <w:r>
        <w:t>Self-service journeys resolve only straightforward enquiries and provide limited hand-off context.</w:t>
      </w:r>
    </w:p>
    <w:p>
      <w:pPr>
        <w:pStyle w:val="ListBullet"/>
      </w:pPr>
      <w:r>
        <w:t>Quality assurance samples a small proportion of interactions and produces delayed insight.</w:t>
      </w:r>
    </w:p>
    <w:p>
      <w:pPr>
        <w:pStyle w:val="ListBullet"/>
      </w:pPr>
      <w:r>
        <w:t>AI experiments lack a common evaluation, security and human-oversight framework.</w:t>
      </w:r>
    </w:p>
    <w:p>
      <w:pPr>
        <w:pStyle w:val="Heading1"/>
      </w:pPr>
      <w:r>
        <w:t>3. Objectives and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1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Illustrative target by month 12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How it will be measured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Faster resolution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15% reduction in average handling time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Contact-centre analytics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Improved self-service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10 percentage-point increase in containment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Channel analytics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effectiveness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20% reduction in knowledge-search time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 telemetry and survey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30% faster quality-review cycle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QA workflow timestamps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Trust and control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100% of production AI use cases registered and monitored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Governance register</w:t>
            </w:r>
          </w:p>
        </w:tc>
      </w:tr>
    </w:tbl>
    <w:p>
      <w:pPr>
        <w:spacing w:after="40"/>
      </w:pPr>
    </w:p>
    <w:p>
      <w:r>
        <w:t>Targets are fictional, provided for bid comparability, and must be validated during discovery.</w:t>
      </w:r>
    </w:p>
    <w:p>
      <w:pPr>
        <w:pStyle w:val="Heading1"/>
      </w:pPr>
      <w:r>
        <w:t>4. Scope of services</w:t>
      </w:r>
    </w:p>
    <w:p>
      <w:pPr>
        <w:pStyle w:val="Heading2"/>
      </w:pPr>
      <w:r>
        <w:t>4.1 In scope</w:t>
      </w:r>
    </w:p>
    <w:p>
      <w:pPr>
        <w:pStyle w:val="ListBullet"/>
      </w:pPr>
      <w:r>
        <w:t>Discovery and service-design assessment</w:t>
      </w:r>
    </w:p>
    <w:p>
      <w:pPr>
        <w:pStyle w:val="ListBullet"/>
      </w:pPr>
      <w:r>
        <w:t>AI-assisted agent desktop and knowledge retrieval</w:t>
      </w:r>
    </w:p>
    <w:p>
      <w:pPr>
        <w:pStyle w:val="ListBullet"/>
      </w:pPr>
      <w:r>
        <w:t>Customer-facing conversational self-service</w:t>
      </w:r>
    </w:p>
    <w:p>
      <w:pPr>
        <w:pStyle w:val="ListBullet"/>
      </w:pPr>
      <w:r>
        <w:t>Interaction summarisation and disposition recommendations</w:t>
      </w:r>
    </w:p>
    <w:p>
      <w:pPr>
        <w:pStyle w:val="ListBullet"/>
      </w:pPr>
      <w:r>
        <w:t>Quality monitoring and insight generation</w:t>
      </w:r>
    </w:p>
    <w:p>
      <w:pPr>
        <w:pStyle w:val="ListBullet"/>
      </w:pPr>
      <w:r>
        <w:t>Knowledge ingestion, curation and lifecycle controls</w:t>
      </w:r>
    </w:p>
    <w:p>
      <w:pPr>
        <w:pStyle w:val="ListBullet"/>
      </w:pPr>
      <w:r>
        <w:t>Integration with CRM, contact-centre, identity, data and analytics platforms</w:t>
      </w:r>
    </w:p>
    <w:p>
      <w:pPr>
        <w:pStyle w:val="ListBullet"/>
      </w:pPr>
      <w:r>
        <w:t>Responsible AI governance, evaluation and operational monitoring</w:t>
      </w:r>
    </w:p>
    <w:p>
      <w:pPr>
        <w:pStyle w:val="ListBullet"/>
      </w:pPr>
      <w:r>
        <w:t>Pilot, phased deployment, training and adoption support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Replacement of the core CRM or telephony platform</w:t>
      </w:r>
    </w:p>
    <w:p>
      <w:pPr>
        <w:pStyle w:val="ListBullet"/>
      </w:pPr>
      <w:r>
        <w:t>Autonomous approval of refunds above configured thresholds</w:t>
      </w:r>
    </w:p>
    <w:p>
      <w:pPr>
        <w:pStyle w:val="ListBullet"/>
      </w:pPr>
      <w:r>
        <w:t>Use of biometric identification</w:t>
      </w:r>
    </w:p>
    <w:p>
      <w:pPr>
        <w:pStyle w:val="ListBullet"/>
      </w:pPr>
      <w:r>
        <w:t>Workforce reduction commitments</w:t>
      </w:r>
    </w:p>
    <w:p>
      <w:pPr>
        <w:pStyle w:val="ListBullet"/>
      </w:pPr>
      <w:r>
        <w:t>Migration of unrelated enterprise content repositories</w:t>
      </w:r>
    </w:p>
    <w:p>
      <w:pPr>
        <w:pStyle w:val="Heading1"/>
      </w:pPr>
      <w:r>
        <w:t>5. Functional and technical requirements</w:t>
      </w:r>
    </w:p>
    <w:p>
      <w:r>
        <w:t>Detailed response fields are provided in the Requirements and Security Questionnaire tabs of the workbook. The following capability groups are considered essential.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Capability group</w:t>
            </w:r>
          </w:p>
        </w:tc>
        <w:tc>
          <w:tcPr>
            <w:tcW w:type="dxa" w:w="66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Key expectations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Omnichannel intake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Voice transcript, email, web chat and messaging context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Knowledge grounding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Permission-aware retrieval, citations, freshness controls and feedback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assistance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Suggested answers, summarisation, next-best action and editable outputs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Self-service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Intent handling, authenticated journeys, safe escalation and context transfer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Integration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Documented APIs, event integration, CRM and contact-centre connectors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AI governance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Evaluation sets, prompt/version control, human approval and monitoring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SSO, role-based access, encryption, audit, retention and environment separation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Analytics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Operational dashboards, outcome metrics and exportable event data</w:t>
            </w:r>
          </w:p>
        </w:tc>
      </w:tr>
    </w:tbl>
    <w:p>
      <w:pPr>
        <w:spacing w:after="40"/>
      </w:pPr>
    </w:p>
    <w:p>
      <w:pPr>
        <w:pStyle w:val="Heading2"/>
      </w:pPr>
      <w:r>
        <w:t>5.1 Indicative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Fictional current platform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CRM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Dynamics 365 Customer Service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Contact centre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Genesys Cloud CX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Microsoft Entra ID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Knowledge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SharePoint Online and policy PDFs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platform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Microsoft Fabric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Analytics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Power BI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Cloud preference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UK-hosted managed cloud services</w:t>
            </w:r>
          </w:p>
        </w:tc>
      </w:tr>
    </w:tbl>
    <w:p>
      <w:pPr>
        <w:spacing w:after="40"/>
      </w:pPr>
    </w:p>
    <w:p>
      <w:pPr>
        <w:pStyle w:val="Heading1"/>
      </w:pPr>
      <w:r>
        <w:t>6. Delivery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0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Indicative duration</w:t>
            </w:r>
          </w:p>
        </w:tc>
        <w:tc>
          <w:tcPr>
            <w:tcW w:type="dxa" w:w="50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Outputs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Mobilise and discover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 weeks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Confirmed scope, baseline, data and risk assessment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Design and prototype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6 weeks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Target journeys, architecture, evaluation set and prototype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Pilot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8 weeks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Production-like pilot for two use cases and two channels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Scale wave 1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10 weeks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Priority use cases, training, controls and service transition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Optimise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Ongoing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Benefits tracking, model/prompt improvements and new use cases</w:t>
            </w:r>
          </w:p>
        </w:tc>
      </w:tr>
    </w:tbl>
    <w:p>
      <w:pPr>
        <w:spacing w:after="40"/>
      </w:pPr>
    </w:p>
    <w:p>
      <w:pPr>
        <w:pStyle w:val="Heading2"/>
      </w:pPr>
      <w:r>
        <w:t>6.1 Minimum delivery controls</w:t>
      </w:r>
    </w:p>
    <w:p>
      <w:pPr>
        <w:pStyle w:val="ListBullet"/>
      </w:pPr>
      <w:r>
        <w:t>Named delivery lead, solution architect, security lead and change lead.</w:t>
      </w:r>
    </w:p>
    <w:p>
      <w:pPr>
        <w:pStyle w:val="ListBullet"/>
      </w:pPr>
      <w:r>
        <w:t>Weekly RAID review and fortnightly steering committee.</w:t>
      </w:r>
    </w:p>
    <w:p>
      <w:pPr>
        <w:pStyle w:val="ListBullet"/>
      </w:pPr>
      <w:r>
        <w:t>Traceability from requirement to design, test evidence and acceptance.</w:t>
      </w:r>
    </w:p>
    <w:p>
      <w:pPr>
        <w:pStyle w:val="ListBullet"/>
      </w:pPr>
      <w:r>
        <w:t>Separate development, test and production environments.</w:t>
      </w:r>
    </w:p>
    <w:p>
      <w:pPr>
        <w:pStyle w:val="ListBullet"/>
      </w:pPr>
      <w:r>
        <w:t>Rollback, incident and model/prompt change procedures before go-live.</w:t>
      </w:r>
    </w:p>
    <w:p>
      <w:pPr>
        <w:pStyle w:val="ListBullet"/>
      </w:pPr>
      <w:r>
        <w:t>Knowledge-transfer plan and operational runbooks.</w:t>
      </w:r>
    </w:p>
    <w:p>
      <w:pPr>
        <w:pStyle w:val="Heading1"/>
      </w:pPr>
      <w:r>
        <w:t>7. Supplier response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6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Supplier response required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 Executive summary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Proposed solution, differentiators, outcomes and key conditions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2. Understanding of need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Interpretation of current challenges and priorities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3. Solution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Capabilities, user journeys, architecture and integrations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4. Delivery approach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Plan, governance, testing, adoption and transition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5. Responsible AI and security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Controls, evaluation, monitoring, privacy and assurance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6. Team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Roles, availability, locations and relevant experience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7. Evidence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Two comparable case studies and references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8. Commercials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Completed workbook, pricing narrative and assumptions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9. Risks and dependencies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Material delivery or operating-model constraints</w:t>
            </w:r>
          </w:p>
        </w:tc>
      </w:tr>
    </w:tbl>
    <w:p>
      <w:pPr>
        <w:spacing w:after="40"/>
      </w:pPr>
    </w:p>
    <w:p>
      <w:pPr>
        <w:pStyle w:val="Heading1"/>
      </w:pPr>
      <w:r>
        <w:t>8. Evaluation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Functional and technical fit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Delivery approach and team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Responsible AI, security and data protection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Commercial value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</w:tr>
      <w:tr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Relevant experience and demonstration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</w:tr>
    </w:tbl>
    <w:p>
      <w:pPr>
        <w:spacing w:after="40"/>
      </w:pPr>
    </w:p>
    <w:p>
      <w:r>
        <w:t>Suppliers must meet all mandatory requirements to remain eligible. Northstar may invite shortlisted suppliers to a scripted demonstration using fictional scenarios.</w:t>
      </w:r>
    </w:p>
    <w:p>
      <w:pPr>
        <w:pStyle w:val="Heading1"/>
      </w:pPr>
      <w:r>
        <w:t>9. Commercial instructions</w:t>
      </w:r>
    </w:p>
    <w:p>
      <w:pPr>
        <w:pStyle w:val="ListBullet"/>
      </w:pPr>
      <w:r>
        <w:t>Provide implementation fees, recurring subscription fees, usage-based charges and optional services separately.</w:t>
      </w:r>
    </w:p>
    <w:p>
      <w:pPr>
        <w:pStyle w:val="ListBullet"/>
      </w:pPr>
      <w:r>
        <w:t>State currency, taxes, inflation assumptions, third-party costs and minimum commitments.</w:t>
      </w:r>
    </w:p>
    <w:p>
      <w:pPr>
        <w:pStyle w:val="ListBullet"/>
      </w:pPr>
      <w:r>
        <w:t>Price the baseline scenario in the workbook and explain volume bands.</w:t>
      </w:r>
    </w:p>
    <w:p>
      <w:pPr>
        <w:pStyle w:val="ListBullet"/>
      </w:pPr>
      <w:r>
        <w:t>Identify any activity expected from Northstar that is not included in the price.</w:t>
      </w:r>
    </w:p>
    <w:p>
      <w:pPr>
        <w:pStyle w:val="ListBullet"/>
      </w:pPr>
      <w:r>
        <w:t>Provide a five-year total cost view and a clear exit/transition cost assumption.</w:t>
      </w:r>
    </w:p>
    <w:p>
      <w:pPr>
        <w:pStyle w:val="Heading1"/>
      </w:pPr>
      <w:r>
        <w:t>10. Governance, risks and assumptions</w:t>
      </w:r>
    </w:p>
    <w:p>
      <w:r>
        <w:t>Suppliers should complete the Risks &amp; Assumptions tab. Material assumptions must be specific, testable and linked to price, schedule or solution scope. Proposed AI functionality must preserve human accountability for customer-impacting decisions.</w:t>
      </w:r>
    </w:p>
    <w:p>
      <w:pPr>
        <w:pStyle w:val="Heading1"/>
      </w:pPr>
      <w:r>
        <w:t>11.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3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23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RFP issued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 November 2026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Clarification deadline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9 November 2026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Responses to clarifications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13 November 2026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Proposal submission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30 November 2026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Supplier demonstrations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7–11 December 2026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Preferred supplier notification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18 December 2026</w:t>
            </w:r>
          </w:p>
        </w:tc>
      </w:tr>
      <w:tr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 mobilisation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11 January 2027</w:t>
            </w:r>
          </w:p>
        </w:tc>
      </w:tr>
    </w:tbl>
    <w:p>
      <w:pPr>
        <w:spacing w:after="40"/>
      </w:pPr>
    </w:p>
    <w:p>
      <w:pPr>
        <w:pStyle w:val="Heading1"/>
      </w:pPr>
      <w:r>
        <w:t>12. Workbook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64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Read Me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Instructions, response conventions and bid metadata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Requirements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Functional, integration, data, governance and service requirements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 Questionnaire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Security, privacy and resilience questionnaire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Pricing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Implementation, subscriptions, usage and optional-service pricing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Volumes &amp; Assumptions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Baseline volumes and commercial assumptions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Implementation Plan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Supplier milestones, dependencies and ownership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Risks &amp; Assumptions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Supplier risks, assumptions, impacts and mitigations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Clarifications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7"/>
              </w:rPr>
              <w:t>Questions raised by suppliers and client responses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Illustrative internal scoring model for the demo</w:t>
            </w:r>
          </w:p>
        </w:tc>
      </w:tr>
    </w:tbl>
    <w:p>
      <w:pPr>
        <w:spacing w:after="40"/>
      </w:pPr>
    </w:p>
    <w:p>
      <w:pPr>
        <w:pStyle w:val="Heading1"/>
      </w:pPr>
      <w:r>
        <w:t>End of request for proposal</w:t>
      </w:r>
    </w:p>
    <w:p>
      <w:r>
        <w:t>All content in this RFP and its workbook is synthetic demonstration material and does not represent a real procurement exercise.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NSR-2026-AI-014  |  Public synthetic demonstration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2F75B5"/>
        <w:sz w:val="16"/>
      </w:rPr>
      <w:t>NORTHSTAR RETAIL GROUP  |  SYNTHETIC DEMO RFP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Privileged" siteId="{e0793d39-0939-496d-b129-198edd916f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Northstar Retail AI Transformation RFP</dc:title>
  <dc:subject>Synthetic hackathon demonstration RFP</dc:subject>
  <dc:creator>Fawad, Sultan</dc:creator>
  <keywords/>
  <dc:description>generated by python-docx</dc:description>
  <lastModifiedBy>Fawad, Sultan</lastModifiedBy>
  <revision>1</revision>
  <dcterms:created xsi:type="dcterms:W3CDTF">2026-10-23T22:30:28.9200908Z</dcterms:created>
  <dcterms:modified xsi:type="dcterms:W3CDTF">2026-10-23T22:30:28.9200908Z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