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Marcela Fuschini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130175</wp:posOffset>
            </wp:positionV>
            <wp:extent cx="2222500" cy="782320"/>
            <wp:effectExtent l="0" t="0" r="0" b="0"/>
            <wp:wrapTight wrapText="bothSides">
              <wp:wrapPolygon edited="0">
                <wp:start x="-17" y="0"/>
                <wp:lineTo x="-17" y="20915"/>
                <wp:lineTo x="21464" y="20915"/>
                <wp:lineTo x="21464" y="0"/>
                <wp:lineTo x="-17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Application>Trio_Office/6.2.8.2$Windows_x86 LibreOffice_project/</Application>
  <Pages>1</Pages>
  <Words>487</Words>
  <Characters>2566</Characters>
  <CharactersWithSpaces>2957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2022-04-12T13:52:50Z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