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Jacqueline Guimaraes Caetano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 wp14:anchorId="6B12B969">
                <wp:extent cx="1315085" cy="1419860"/>
                <wp:effectExtent l="0" t="0" r="0" b="0"/>
                <wp:docPr id="1" name="Imagem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1248" r="0" b="0"/>
                        <a:stretch/>
                      </pic:blipFill>
                      <pic:spPr>
                        <a:xfrm>
                          <a:off x="0" y="0"/>
                          <a:ext cx="1314360" cy="141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3" stroked="f" style="position:absolute;margin-left:0pt;margin-top:-111.8pt;width:103.45pt;height:111.7pt;mso-position-vertical:top" wp14:anchorId="6B12B969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Application>Trio_Office/6.2.8.2$Windows_x86 LibreOffice_project/</Application>
  <Pages>1</Pages>
  <Words>488</Words>
  <Characters>2577</Characters>
  <CharactersWithSpaces>2969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2022-04-13T15:44:23Z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