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Commercial Office Lease Agreement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Contract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CONT-PROP-2024-007</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April 2024</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Expiry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31 March 2027</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Lessor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Prestige Properties Ltd.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Lessee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Acme Retail Pvt. Ltd.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Monthly Rent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INR 4,50,000 per month</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Security Deposit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INR 27,00,000 (6 months)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Notice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 days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Department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Facilities</w:t>
            </w:r>
          </w:p>
        </w:tc>
      </w:tr>
    </w:tbl>
    <w:p>
      <w:r>
        <w:t xml:space="preserve"/>
      </w:r>
    </w:p>
    <w:p>
      <w:pPr>
        <w:pStyle w:val="Heading2"/>
      </w:pPr>
      <w:r>
        <w:t xml:space="preserve">1. Premises</w:t>
      </w:r>
    </w:p>
    <w:p>
      <w:pPr>
        <w:spacing w:after="160"/>
      </w:pPr>
      <w:r>
        <w:rPr>
          <w:sz w:val="20"/>
          <w:szCs w:val="20"/>
        </w:rPr>
        <w:t xml:space="preserve">Prestige Properties Ltd. (the 'Lessor') hereby leases to Acme Retail Pvt. Ltd. (the 'Lessee') the commercial office space measuring 8,500 sq. ft. on the 4th floor of Prestige Tech Tower, Whitefield, Bengaluru - 560066, Karnataka, India.</w:t>
      </w:r>
    </w:p>
    <w:p>
      <w:pPr>
        <w:pStyle w:val="Heading2"/>
      </w:pPr>
      <w:r>
        <w:t xml:space="preserve">2. Rent and Escalation</w:t>
      </w:r>
    </w:p>
    <w:p>
      <w:pPr>
        <w:spacing w:after="160"/>
      </w:pPr>
      <w:r>
        <w:rPr>
          <w:sz w:val="20"/>
          <w:szCs w:val="20"/>
        </w:rPr>
        <w:t xml:space="preserve">Monthly rent is INR 4,50,000 payable by the 5th of each month. Rent shall be subject to an annual escalation of 10% compounded at the start of each lease year. Failure to pay rent within 10 days of due date shall attract penalty at 2% per month on outstanding amounts.</w:t>
      </w:r>
    </w:p>
    <w:p>
      <w:pPr>
        <w:pStyle w:val="Heading2"/>
      </w:pPr>
      <w:r>
        <w:t xml:space="preserve">3. Security Deposit</w:t>
      </w:r>
    </w:p>
    <w:p>
      <w:pPr>
        <w:spacing w:after="160"/>
      </w:pPr>
      <w:r>
        <w:rPr>
          <w:sz w:val="20"/>
          <w:szCs w:val="20"/>
        </w:rPr>
        <w:t xml:space="preserve">The Lessee has deposited INR 27,00,000 as security deposit, refundable within 45 days of vacating the premises subject to deductions for damage beyond normal wear and tear.</w:t>
      </w:r>
    </w:p>
    <w:p>
      <w:pPr>
        <w:pStyle w:val="Heading2"/>
      </w:pPr>
      <w:r>
        <w:t xml:space="preserve">4. Permitted Use</w:t>
      </w:r>
    </w:p>
    <w:p>
      <w:pPr>
        <w:spacing w:after="160"/>
      </w:pPr>
      <w:r>
        <w:rPr>
          <w:sz w:val="20"/>
          <w:szCs w:val="20"/>
        </w:rPr>
        <w:t xml:space="preserve">The premises shall be used solely for commercial office purposes. Sub-letting or assignment is strictly prohibited without prior written consent of the Lessor.</w:t>
      </w:r>
    </w:p>
    <w:p>
      <w:pPr>
        <w:pStyle w:val="Heading2"/>
      </w:pPr>
      <w:r>
        <w:t xml:space="preserve">5. Maintenance</w:t>
      </w:r>
    </w:p>
    <w:p>
      <w:pPr>
        <w:spacing w:after="160"/>
      </w:pPr>
      <w:r>
        <w:rPr>
          <w:sz w:val="20"/>
          <w:szCs w:val="20"/>
        </w:rPr>
        <w:t xml:space="preserve">The Lessee shall maintain the premises in good condition. All structural repairs are the Lessor's responsibility. Internal fit-out maintenance is the Lessee's responsibility.</w:t>
      </w:r>
    </w:p>
    <w:p>
      <w:pPr>
        <w:pStyle w:val="Heading2"/>
      </w:pPr>
      <w:r>
        <w:t xml:space="preserve">6. Termination</w:t>
      </w:r>
    </w:p>
    <w:p>
      <w:pPr>
        <w:spacing w:after="160"/>
      </w:pPr>
      <w:r>
        <w:rPr>
          <w:sz w:val="20"/>
          <w:szCs w:val="20"/>
        </w:rPr>
        <w:t xml:space="preserve">Either party may terminate this lease with 90 days written notice after completion of the lock-in period of 12 months from the effective date.</w:t>
      </w:r>
    </w:p>
    <w:p>
      <w:pPr>
        <w:pStyle w:val="Heading2"/>
      </w:pPr>
      <w:r>
        <w:t xml:space="preserve">7. Governing Law</w:t>
      </w:r>
    </w:p>
    <w:p>
      <w:pPr>
        <w:spacing w:after="160"/>
      </w:pPr>
      <w:r>
        <w:rPr>
          <w:sz w:val="20"/>
          <w:szCs w:val="20"/>
        </w:rPr>
        <w:t xml:space="preserve">This agreement shall be governed by the laws of Karnataka, India. Jurisdiction shall be courts in Bengaluru.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2026-06-09T11:30:33.036Z</dcterms:created>
  <dcterms:modified xsi:type="dcterms:W3CDTF">2026-06-09T11:30:33.036Z</dcterms:modified>
</cp:coreProperties>
</file>

<file path=docProps/custom.xml><?xml version="1.0" encoding="utf-8"?>
<Properties xmlns="http://schemas.openxmlformats.org/officeDocument/2006/custom-properties" xmlns:vt="http://schemas.openxmlformats.org/officeDocument/2006/docPropsVTypes"/>
</file>