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sz w:val="32"/>
          <w:szCs w:val="32"/>
        </w:rPr>
      </w:pPr>
      <w:r>
        <w:rPr>
          <w:rFonts w:ascii="Times New Roman" w:hAnsi="Times New Roman"/>
          <w:b w:val="1"/>
          <w:bCs w:val="1"/>
          <w:sz w:val="32"/>
          <w:szCs w:val="32"/>
          <w:rtl w:val="0"/>
          <w:lang w:val="en-US"/>
        </w:rPr>
        <w:t xml:space="preserve">Team Speed </w:t>
      </w:r>
      <w:r>
        <w:rPr>
          <w:rFonts w:ascii="Times New Roman" w:hAnsi="Times New Roman" w:hint="default"/>
          <w:b w:val="1"/>
          <w:bCs w:val="1"/>
          <w:sz w:val="32"/>
          <w:szCs w:val="32"/>
          <w:rtl w:val="0"/>
          <w:lang w:val="en-US"/>
        </w:rPr>
        <w:t xml:space="preserve">— </w:t>
      </w:r>
      <w:r>
        <w:rPr>
          <w:rFonts w:ascii="Times New Roman" w:hAnsi="Times New Roman"/>
          <w:b w:val="1"/>
          <w:bCs w:val="1"/>
          <w:sz w:val="32"/>
          <w:szCs w:val="32"/>
          <w:rtl w:val="0"/>
          <w:lang w:val="en-US"/>
        </w:rPr>
        <w:t>Group Rules &amp; Governance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sz w:val="24"/>
          <w:szCs w:val="24"/>
        </w:rPr>
      </w:pPr>
      <w:r>
        <w:rPr>
          <w:rFonts w:ascii="Times New Roman" w:hAnsi="Times New Roman"/>
          <w:sz w:val="32"/>
          <w:szCs w:val="32"/>
          <w:rtl w:val="0"/>
          <w:lang w:val="en-US"/>
        </w:rPr>
        <w:t>CET257 Enterprise Project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sz w:val="24"/>
          <w:szCs w:val="24"/>
        </w:rPr>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w:numPr>
          <w:ilvl w:val="0"/>
          <w:numId w:val="2"/>
        </w:numPr>
        <w:jc w:val="both"/>
        <w:rPr>
          <w:sz w:val="28"/>
          <w:szCs w:val="28"/>
          <w:lang w:val="en-US"/>
        </w:rPr>
      </w:pPr>
      <w:r>
        <w:rPr>
          <w:rFonts w:ascii="Times New Roman" w:hAnsi="Times New Roman"/>
          <w:b w:val="1"/>
          <w:bCs w:val="1"/>
          <w:sz w:val="28"/>
          <w:szCs w:val="28"/>
          <w:rtl w:val="0"/>
          <w:lang w:val="en-US"/>
        </w:rPr>
        <w:t>How These Rules Were Agreed</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sz w:val="24"/>
          <w:szCs w:val="24"/>
        </w:rPr>
      </w:pPr>
      <w:r>
        <w:rPr>
          <w:rFonts w:ascii="Times New Roman" w:hAnsi="Times New Roman"/>
          <w:sz w:val="24"/>
          <w:szCs w:val="24"/>
          <w:rtl w:val="0"/>
          <w:lang w:val="en-US"/>
        </w:rPr>
        <w:t xml:space="preserve">These rules were drafted in the team's first meeting (Week 1) and adopted by consensus, as recorded in that week's minutes (A4). They are deliberately short and enforceable </w:t>
      </w:r>
      <w:r>
        <w:rPr>
          <w:rFonts w:ascii="Times New Roman" w:hAnsi="Times New Roman" w:hint="default"/>
          <w:sz w:val="24"/>
          <w:szCs w:val="24"/>
          <w:rtl w:val="0"/>
          <w:lang w:val="en-US"/>
        </w:rPr>
        <w:t xml:space="preserve">— </w:t>
      </w:r>
      <w:r>
        <w:rPr>
          <w:rFonts w:ascii="Times New Roman" w:hAnsi="Times New Roman"/>
          <w:sz w:val="24"/>
          <w:szCs w:val="24"/>
          <w:rtl w:val="0"/>
          <w:lang w:val="en-US"/>
        </w:rPr>
        <w:t>each section below states both the expectation and what actually happens when it is not met.</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fr-FR"/>
        </w:rPr>
        <w:t>2. Attendance</w:t>
      </w:r>
    </w:p>
    <w:p>
      <w:pPr>
        <w:pStyle w:val="Body"/>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jc w:val="both"/>
      </w:pPr>
    </w:p>
    <w:p>
      <w:pPr>
        <w:pStyle w:val="List Paragraph"/>
        <w:numPr>
          <w:ilvl w:val="0"/>
          <w:numId w:val="4"/>
        </w:numPr>
        <w:spacing w:after="90"/>
        <w:jc w:val="both"/>
        <w:rPr>
          <w:sz w:val="24"/>
          <w:szCs w:val="24"/>
          <w:lang w:val="en-US"/>
        </w:rPr>
      </w:pPr>
      <w:r>
        <w:rPr>
          <w:sz w:val="24"/>
          <w:szCs w:val="24"/>
          <w:rtl w:val="0"/>
          <w:lang w:val="en-US"/>
        </w:rPr>
        <w:t>The team meets weekly at a fixed time agreed by the team, plus extra sessions before a deliverable is due.</w:t>
      </w:r>
    </w:p>
    <w:p>
      <w:pPr>
        <w:pStyle w:val="List Paragraph"/>
        <w:numPr>
          <w:ilvl w:val="0"/>
          <w:numId w:val="4"/>
        </w:numPr>
        <w:spacing w:after="90"/>
        <w:jc w:val="both"/>
        <w:rPr>
          <w:sz w:val="24"/>
          <w:szCs w:val="24"/>
          <w:lang w:val="en-US"/>
        </w:rPr>
      </w:pPr>
      <w:r>
        <w:rPr>
          <w:sz w:val="24"/>
          <w:szCs w:val="24"/>
          <w:rtl w:val="0"/>
          <w:lang w:val="en-US"/>
        </w:rPr>
        <w:t>Attendance is recorded by name in the minutes for every meeting (A4).</w:t>
      </w:r>
    </w:p>
    <w:p>
      <w:pPr>
        <w:pStyle w:val="List Paragraph"/>
        <w:numPr>
          <w:ilvl w:val="0"/>
          <w:numId w:val="4"/>
        </w:numPr>
        <w:spacing w:after="90"/>
        <w:jc w:val="both"/>
        <w:rPr>
          <w:sz w:val="24"/>
          <w:szCs w:val="24"/>
          <w:lang w:val="en-US"/>
        </w:rPr>
      </w:pPr>
      <w:r>
        <w:rPr>
          <w:sz w:val="24"/>
          <w:szCs w:val="24"/>
          <w:rtl w:val="0"/>
          <w:lang w:val="en-US"/>
        </w:rPr>
        <w:t>A member who cannot attend tells the Team Leader before the meeting and sends their progress in writing, which is minuted in their absence.</w:t>
      </w:r>
    </w:p>
    <w:p>
      <w:pPr>
        <w:pStyle w:val="List Paragraph"/>
        <w:spacing w:after="90"/>
        <w:jc w:val="both"/>
        <w:rPr>
          <w:sz w:val="24"/>
          <w:szCs w:val="24"/>
        </w:rPr>
      </w:pPr>
      <w:r>
        <w:rPr>
          <w:b w:val="1"/>
          <w:bCs w:val="1"/>
          <w:sz w:val="24"/>
          <w:szCs w:val="24"/>
          <w:rtl w:val="0"/>
          <w:lang w:val="en-US"/>
        </w:rPr>
        <w:t xml:space="preserve">If missed: </w:t>
      </w:r>
      <w:r>
        <w:rPr>
          <w:sz w:val="24"/>
          <w:szCs w:val="24"/>
          <w:rtl w:val="0"/>
          <w:lang w:val="en-US"/>
        </w:rPr>
        <w:t>two consecutive unexplained absences are raised directly by the Team Leader with the member. A third is escalated to the module tutor with the minutes as evidence.</w:t>
      </w:r>
    </w:p>
    <w:p>
      <w:pPr>
        <w:pStyle w:val="List Paragraph"/>
        <w:spacing w:after="90"/>
        <w:jc w:val="both"/>
      </w:pPr>
    </w:p>
    <w:p>
      <w:pPr>
        <w:pStyle w:val="List Paragraph"/>
        <w:spacing w:after="90"/>
        <w:jc w:val="both"/>
        <w:rPr>
          <w:b w:val="1"/>
          <w:bCs w:val="1"/>
          <w:sz w:val="28"/>
          <w:szCs w:val="28"/>
        </w:rPr>
      </w:pPr>
      <w:r>
        <w:rPr>
          <w:b w:val="1"/>
          <w:bCs w:val="1"/>
          <w:sz w:val="28"/>
          <w:szCs w:val="28"/>
          <w:rtl w:val="0"/>
          <w:lang w:val="fr-FR"/>
        </w:rPr>
        <w:t>3. Communication</w:t>
      </w:r>
    </w:p>
    <w:p>
      <w:pPr>
        <w:pStyle w:val="List Paragraph"/>
        <w:spacing w:after="90"/>
        <w:jc w:val="both"/>
      </w:pPr>
    </w:p>
    <w:p>
      <w:pPr>
        <w:pStyle w:val="List Paragraph"/>
        <w:numPr>
          <w:ilvl w:val="0"/>
          <w:numId w:val="4"/>
        </w:numPr>
        <w:spacing w:after="90"/>
        <w:jc w:val="both"/>
        <w:rPr>
          <w:sz w:val="24"/>
          <w:szCs w:val="24"/>
          <w:lang w:val="en-US"/>
        </w:rPr>
      </w:pPr>
      <w:r>
        <w:rPr>
          <w:sz w:val="24"/>
          <w:szCs w:val="24"/>
          <w:rtl w:val="0"/>
          <w:lang w:val="en-US"/>
        </w:rPr>
        <w:t>A single group chat is the default channel for day-to-day coordination, with an expectation of a reply within 24 hours for anything relevant to a deliverable.</w:t>
      </w:r>
    </w:p>
    <w:p>
      <w:pPr>
        <w:pStyle w:val="List Paragraph"/>
        <w:numPr>
          <w:ilvl w:val="0"/>
          <w:numId w:val="4"/>
        </w:numPr>
        <w:spacing w:after="90"/>
        <w:jc w:val="both"/>
        <w:rPr>
          <w:sz w:val="24"/>
          <w:szCs w:val="24"/>
          <w:lang w:val="en-US"/>
        </w:rPr>
      </w:pPr>
      <w:r>
        <w:rPr>
          <w:sz w:val="24"/>
          <w:szCs w:val="24"/>
          <w:rtl w:val="0"/>
          <w:lang w:val="en-US"/>
        </w:rPr>
        <w:t>Anything that changes scope, a deadline or a deliverable is not decided in chat. It goes to the next meeting and is minuted.</w:t>
      </w:r>
    </w:p>
    <w:p>
      <w:pPr>
        <w:pStyle w:val="List Paragraph"/>
        <w:numPr>
          <w:ilvl w:val="0"/>
          <w:numId w:val="4"/>
        </w:numPr>
        <w:spacing w:after="90"/>
        <w:jc w:val="both"/>
        <w:rPr>
          <w:sz w:val="24"/>
          <w:szCs w:val="24"/>
          <w:lang w:val="en-US"/>
        </w:rPr>
      </w:pPr>
      <w:r>
        <w:rPr>
          <w:sz w:val="24"/>
          <w:szCs w:val="24"/>
          <w:rtl w:val="0"/>
          <w:lang w:val="en-US"/>
        </w:rPr>
        <w:t>All client contact goes through the Team Leader, with a second member copied in, so no client conversation exists in only one person's memory.</w:t>
      </w:r>
    </w:p>
    <w:p>
      <w:pPr>
        <w:pStyle w:val="List Paragraph"/>
        <w:numPr>
          <w:ilvl w:val="0"/>
          <w:numId w:val="4"/>
        </w:numPr>
        <w:spacing w:after="90"/>
        <w:jc w:val="both"/>
        <w:rPr>
          <w:sz w:val="24"/>
          <w:szCs w:val="24"/>
          <w:lang w:val="en-US"/>
        </w:rPr>
      </w:pPr>
      <w:r>
        <w:rPr>
          <w:sz w:val="24"/>
          <w:szCs w:val="24"/>
          <w:rtl w:val="0"/>
          <w:lang w:val="en-US"/>
        </w:rPr>
        <w:t xml:space="preserve">Technical decisions with a lasting effect on the prototype (choice of engine, data storage approach, and similar) are recorded with their reasoning </w:t>
      </w:r>
      <w:r>
        <w:rPr>
          <w:sz w:val="24"/>
          <w:szCs w:val="24"/>
          <w:rtl w:val="0"/>
          <w:lang w:val="en-US"/>
        </w:rPr>
        <w:t xml:space="preserve">— </w:t>
      </w:r>
      <w:r>
        <w:rPr>
          <w:sz w:val="24"/>
          <w:szCs w:val="24"/>
          <w:rtl w:val="0"/>
          <w:lang w:val="en-US"/>
        </w:rPr>
        <w:t xml:space="preserve">not just the outcome </w:t>
      </w:r>
      <w:r>
        <w:rPr>
          <w:sz w:val="24"/>
          <w:szCs w:val="24"/>
          <w:rtl w:val="0"/>
          <w:lang w:val="en-US"/>
        </w:rPr>
        <w:t xml:space="preserve">— </w:t>
      </w:r>
      <w:r>
        <w:rPr>
          <w:sz w:val="24"/>
          <w:szCs w:val="24"/>
          <w:rtl w:val="0"/>
          <w:lang w:val="en-US"/>
        </w:rPr>
        <w:t>in that week's meeting minutes.</w:t>
      </w:r>
    </w:p>
    <w:p>
      <w:pPr>
        <w:pStyle w:val="List Paragraph"/>
        <w:spacing w:after="90"/>
        <w:jc w:val="both"/>
        <w:rPr>
          <w:sz w:val="24"/>
          <w:szCs w:val="24"/>
        </w:rPr>
      </w:pPr>
      <w:r>
        <w:rPr>
          <w:b w:val="1"/>
          <w:bCs w:val="1"/>
          <w:sz w:val="24"/>
          <w:szCs w:val="24"/>
          <w:rtl w:val="0"/>
          <w:lang w:val="en-US"/>
        </w:rPr>
        <w:t xml:space="preserve">If missed: </w:t>
      </w:r>
      <w:r>
        <w:rPr>
          <w:sz w:val="24"/>
          <w:szCs w:val="24"/>
          <w:rtl w:val="0"/>
          <w:lang w:val="en-US"/>
        </w:rPr>
        <w:t>an undocumented decision is treated as not made, and is reopened at the next meeting.</w:t>
      </w:r>
    </w:p>
    <w:p>
      <w:pPr>
        <w:pStyle w:val="List Paragraph"/>
        <w:spacing w:after="90"/>
        <w:jc w:val="both"/>
      </w:pPr>
    </w:p>
    <w:p>
      <w:pPr>
        <w:pStyle w:val="List Paragraph"/>
        <w:spacing w:after="90"/>
        <w:jc w:val="both"/>
        <w:rPr>
          <w:b w:val="1"/>
          <w:bCs w:val="1"/>
          <w:sz w:val="28"/>
          <w:szCs w:val="28"/>
        </w:rPr>
      </w:pPr>
      <w:r>
        <w:rPr>
          <w:b w:val="1"/>
          <w:bCs w:val="1"/>
          <w:sz w:val="28"/>
          <w:szCs w:val="28"/>
          <w:rtl w:val="0"/>
          <w:lang w:val="en-US"/>
        </w:rPr>
        <w:t>4. Deadlines</w:t>
      </w:r>
    </w:p>
    <w:p>
      <w:pPr>
        <w:pStyle w:val="List Paragraph"/>
        <w:spacing w:after="90"/>
        <w:jc w:val="both"/>
      </w:pPr>
    </w:p>
    <w:p>
      <w:pPr>
        <w:pStyle w:val="List Paragraph"/>
        <w:numPr>
          <w:ilvl w:val="0"/>
          <w:numId w:val="4"/>
        </w:numPr>
        <w:spacing w:after="90"/>
        <w:jc w:val="both"/>
        <w:rPr>
          <w:sz w:val="24"/>
          <w:szCs w:val="24"/>
          <w:lang w:val="en-US"/>
        </w:rPr>
      </w:pPr>
      <w:r>
        <w:rPr>
          <w:sz w:val="24"/>
          <w:szCs w:val="24"/>
          <w:rtl w:val="0"/>
          <w:lang w:val="en-US"/>
        </w:rPr>
        <w:t>Every task in the Initial Project Plan (A5) carries a named owner and a week. A task without both is not tracked and is not started.</w:t>
      </w:r>
    </w:p>
    <w:p>
      <w:pPr>
        <w:pStyle w:val="List Paragraph"/>
        <w:numPr>
          <w:ilvl w:val="0"/>
          <w:numId w:val="4"/>
        </w:numPr>
        <w:spacing w:after="90"/>
        <w:jc w:val="both"/>
        <w:rPr>
          <w:sz w:val="24"/>
          <w:szCs w:val="24"/>
          <w:lang w:val="en-US"/>
        </w:rPr>
      </w:pPr>
      <w:r>
        <w:rPr>
          <w:sz w:val="24"/>
          <w:szCs w:val="24"/>
          <w:rtl w:val="0"/>
          <w:lang w:val="en-US"/>
        </w:rPr>
        <w:t>Internal deadlines are set ahead of the Assignment 1 submission date, so there is recovery time before the real deadline.</w:t>
      </w:r>
    </w:p>
    <w:p>
      <w:pPr>
        <w:pStyle w:val="List Paragraph"/>
        <w:numPr>
          <w:ilvl w:val="0"/>
          <w:numId w:val="4"/>
        </w:numPr>
        <w:spacing w:after="90"/>
        <w:jc w:val="both"/>
        <w:rPr>
          <w:sz w:val="24"/>
          <w:szCs w:val="24"/>
          <w:lang w:val="en-US"/>
        </w:rPr>
      </w:pPr>
      <w:r>
        <w:rPr>
          <w:sz w:val="24"/>
          <w:szCs w:val="24"/>
          <w:rtl w:val="0"/>
          <w:lang w:val="en-US"/>
        </w:rPr>
        <w:t>A member who will miss a deadline says so as soon as they know, not on the day. Early warning is treated as good practice, never as failure.</w:t>
      </w:r>
    </w:p>
    <w:p>
      <w:pPr>
        <w:pStyle w:val="List Paragraph"/>
        <w:spacing w:after="90"/>
        <w:jc w:val="both"/>
        <w:rPr>
          <w:sz w:val="24"/>
          <w:szCs w:val="24"/>
        </w:rPr>
      </w:pPr>
      <w:r>
        <w:rPr>
          <w:b w:val="1"/>
          <w:bCs w:val="1"/>
          <w:sz w:val="24"/>
          <w:szCs w:val="24"/>
          <w:rtl w:val="0"/>
          <w:lang w:val="en-US"/>
        </w:rPr>
        <w:t xml:space="preserve">If missed: </w:t>
      </w:r>
      <w:r>
        <w:rPr>
          <w:sz w:val="24"/>
          <w:szCs w:val="24"/>
          <w:rtl w:val="0"/>
          <w:lang w:val="en-US"/>
        </w:rPr>
        <w:t>the task is reassigned at the next meeting and the reassignment is minuted. Repeated slippage without warning is escalated to the module tutor.</w:t>
      </w:r>
    </w:p>
    <w:p>
      <w:pPr>
        <w:pStyle w:val="List Paragraph"/>
        <w:spacing w:after="90"/>
        <w:jc w:val="both"/>
      </w:pPr>
    </w:p>
    <w:p>
      <w:pPr>
        <w:pStyle w:val="List Paragraph"/>
        <w:spacing w:after="90"/>
        <w:jc w:val="both"/>
      </w:pPr>
      <w:r>
        <w:rPr>
          <w:b w:val="1"/>
          <w:bCs w:val="1"/>
          <w:sz w:val="28"/>
          <w:szCs w:val="28"/>
          <w:rtl w:val="0"/>
          <w:lang w:val="en-US"/>
        </w:rPr>
        <w:t>5. Conflict Resolution</w:t>
      </w:r>
    </w:p>
    <w:p>
      <w:pPr>
        <w:pStyle w:val="List Paragraph"/>
        <w:spacing w:after="90"/>
        <w:jc w:val="both"/>
      </w:pPr>
      <w:r>
        <w:rPr>
          <w:sz w:val="24"/>
          <w:szCs w:val="24"/>
          <w:rtl w:val="0"/>
          <w:lang w:val="en-US"/>
        </w:rPr>
        <w:t>1. The members involved discuss it directly first.</w:t>
      </w:r>
    </w:p>
    <w:p>
      <w:pPr>
        <w:pStyle w:val="List Paragraph"/>
        <w:spacing w:after="90"/>
        <w:jc w:val="both"/>
      </w:pPr>
      <w:r>
        <w:rPr>
          <w:sz w:val="24"/>
          <w:szCs w:val="24"/>
          <w:rtl w:val="0"/>
          <w:lang w:val="en-US"/>
        </w:rPr>
        <w:t>2. If unresolved, it is raised at the next team meeting and the team decides by simple majority. The decision and its reasoning are minuted.</w:t>
      </w:r>
    </w:p>
    <w:p>
      <w:pPr>
        <w:pStyle w:val="List Paragraph"/>
        <w:spacing w:after="90"/>
        <w:jc w:val="both"/>
      </w:pPr>
      <w:r>
        <w:rPr>
          <w:sz w:val="24"/>
          <w:szCs w:val="24"/>
          <w:rtl w:val="0"/>
          <w:lang w:val="en-US"/>
        </w:rPr>
        <w:t>3. If the vote is tied, the Team Leader decides, and records why.</w:t>
      </w:r>
    </w:p>
    <w:p>
      <w:pPr>
        <w:pStyle w:val="List Paragraph"/>
        <w:spacing w:after="90"/>
        <w:jc w:val="both"/>
      </w:pPr>
      <w:r>
        <w:rPr>
          <w:sz w:val="24"/>
          <w:szCs w:val="24"/>
          <w:rtl w:val="0"/>
          <w:lang w:val="en-US"/>
        </w:rPr>
        <w:t>4. If the disagreement is about a technical decision, it is settled by evidence rather than seniority: whoever proposes a change demonstrates it working before it is adopted.</w:t>
      </w:r>
    </w:p>
    <w:p>
      <w:pPr>
        <w:pStyle w:val="List Paragraph"/>
        <w:spacing w:after="90"/>
        <w:jc w:val="both"/>
        <w:rPr>
          <w:sz w:val="24"/>
          <w:szCs w:val="24"/>
        </w:rPr>
      </w:pPr>
      <w:r>
        <w:rPr>
          <w:sz w:val="24"/>
          <w:szCs w:val="24"/>
          <w:rtl w:val="0"/>
          <w:lang w:val="en-US"/>
        </w:rPr>
        <w:t>5. If the conflict cannot be resolved internally, or concerns non-contribution, it is escalated to the module tutor with the minutes.</w:t>
      </w:r>
    </w:p>
    <w:p>
      <w:pPr>
        <w:pStyle w:val="List Paragraph"/>
        <w:spacing w:after="90"/>
        <w:jc w:val="both"/>
      </w:pPr>
    </w:p>
    <w:p>
      <w:pPr>
        <w:pStyle w:val="List Paragraph"/>
        <w:spacing w:after="90"/>
        <w:jc w:val="both"/>
        <w:rPr>
          <w:b w:val="1"/>
          <w:bCs w:val="1"/>
          <w:sz w:val="28"/>
          <w:szCs w:val="28"/>
        </w:rPr>
      </w:pPr>
      <w:r>
        <w:rPr>
          <w:b w:val="1"/>
          <w:bCs w:val="1"/>
          <w:sz w:val="28"/>
          <w:szCs w:val="28"/>
          <w:rtl w:val="0"/>
          <w:lang w:val="en-US"/>
        </w:rPr>
        <w:t>6. Task Ownership</w:t>
      </w:r>
    </w:p>
    <w:p>
      <w:pPr>
        <w:pStyle w:val="List Paragraph"/>
        <w:spacing w:after="90"/>
        <w:jc w:val="both"/>
      </w:pPr>
    </w:p>
    <w:p>
      <w:pPr>
        <w:pStyle w:val="List Paragraph"/>
        <w:numPr>
          <w:ilvl w:val="0"/>
          <w:numId w:val="4"/>
        </w:numPr>
        <w:spacing w:after="90"/>
        <w:jc w:val="both"/>
        <w:rPr>
          <w:sz w:val="24"/>
          <w:szCs w:val="24"/>
          <w:lang w:val="en-US"/>
        </w:rPr>
      </w:pPr>
      <w:r>
        <w:rPr>
          <w:sz w:val="24"/>
          <w:szCs w:val="24"/>
          <w:rtl w:val="0"/>
          <w:lang w:val="en-US"/>
        </w:rPr>
        <w:t>Each deliverable (A1</w:t>
      </w:r>
      <w:r>
        <w:rPr>
          <w:sz w:val="24"/>
          <w:szCs w:val="24"/>
          <w:rtl w:val="0"/>
        </w:rPr>
        <w:t>–</w:t>
      </w:r>
      <w:r>
        <w:rPr>
          <w:sz w:val="24"/>
          <w:szCs w:val="24"/>
          <w:rtl w:val="0"/>
          <w:lang w:val="en-US"/>
        </w:rPr>
        <w:t>A7) has exactly one accountable owner, as set out in the Group Roles Report. Shared ownership is treated as no ownership.</w:t>
      </w:r>
    </w:p>
    <w:p>
      <w:pPr>
        <w:pStyle w:val="List Paragraph"/>
        <w:numPr>
          <w:ilvl w:val="0"/>
          <w:numId w:val="4"/>
        </w:numPr>
        <w:spacing w:after="90"/>
        <w:jc w:val="both"/>
        <w:rPr>
          <w:sz w:val="24"/>
          <w:szCs w:val="24"/>
          <w:lang w:val="en-US"/>
        </w:rPr>
      </w:pPr>
      <w:r>
        <w:rPr>
          <w:sz w:val="24"/>
          <w:szCs w:val="24"/>
          <w:rtl w:val="0"/>
          <w:lang w:val="en-US"/>
        </w:rPr>
        <w:t>The owner may ask other members for help but keeps accountability for delivery.</w:t>
      </w:r>
    </w:p>
    <w:p>
      <w:pPr>
        <w:pStyle w:val="List Paragraph"/>
        <w:numPr>
          <w:ilvl w:val="0"/>
          <w:numId w:val="4"/>
        </w:numPr>
        <w:spacing w:after="90"/>
        <w:jc w:val="both"/>
        <w:rPr>
          <w:sz w:val="24"/>
          <w:szCs w:val="24"/>
          <w:lang w:val="en-US"/>
        </w:rPr>
      </w:pPr>
      <w:r>
        <w:rPr>
          <w:sz w:val="24"/>
          <w:szCs w:val="24"/>
          <w:rtl w:val="0"/>
          <w:lang w:val="en-US"/>
        </w:rPr>
        <w:t>Each area also has a member who is expected to be able to cover it if needed, as noted in the Group Roles Report.</w:t>
      </w:r>
    </w:p>
    <w:p>
      <w:pPr>
        <w:pStyle w:val="List Paragraph"/>
        <w:numPr>
          <w:ilvl w:val="0"/>
          <w:numId w:val="4"/>
        </w:numPr>
        <w:spacing w:after="90"/>
        <w:jc w:val="both"/>
        <w:rPr>
          <w:sz w:val="24"/>
          <w:szCs w:val="24"/>
          <w:lang w:val="en-US"/>
        </w:rPr>
      </w:pPr>
      <w:r>
        <w:rPr>
          <w:sz w:val="24"/>
          <w:szCs w:val="24"/>
          <w:rtl w:val="0"/>
          <w:lang w:val="en-US"/>
        </w:rPr>
        <w:t>Work is not considered done because it exists. It is done once the owner has checked it against the relevant milestone in the Initial Project Plan (A5) and another member has reviewed it.</w:t>
      </w:r>
    </w:p>
    <w:p>
      <w:pPr>
        <w:pStyle w:val="List Paragraph"/>
        <w:numPr>
          <w:ilvl w:val="0"/>
          <w:numId w:val="5"/>
        </w:numPr>
        <w:spacing w:after="90"/>
        <w:jc w:val="both"/>
      </w:pPr>
    </w:p>
    <w:p>
      <w:pPr>
        <w:pStyle w:val="List Paragraph"/>
        <w:spacing w:after="90"/>
        <w:jc w:val="both"/>
        <w:rPr>
          <w:b w:val="1"/>
          <w:bCs w:val="1"/>
          <w:sz w:val="28"/>
          <w:szCs w:val="28"/>
        </w:rPr>
      </w:pPr>
      <w:r>
        <w:rPr>
          <w:b w:val="1"/>
          <w:bCs w:val="1"/>
          <w:sz w:val="28"/>
          <w:szCs w:val="28"/>
          <w:rtl w:val="0"/>
          <w:lang w:val="en-US"/>
        </w:rPr>
        <w:t>7. Quality Assurance</w:t>
      </w:r>
    </w:p>
    <w:p>
      <w:pPr>
        <w:pStyle w:val="List Paragraph"/>
        <w:spacing w:after="90"/>
        <w:jc w:val="both"/>
      </w:pPr>
    </w:p>
    <w:p>
      <w:pPr>
        <w:pStyle w:val="List Paragraph"/>
        <w:numPr>
          <w:ilvl w:val="0"/>
          <w:numId w:val="4"/>
        </w:numPr>
        <w:spacing w:after="90"/>
        <w:jc w:val="both"/>
        <w:rPr>
          <w:sz w:val="24"/>
          <w:szCs w:val="24"/>
          <w:lang w:val="en-US"/>
        </w:rPr>
      </w:pPr>
      <w:r>
        <w:rPr>
          <w:sz w:val="24"/>
          <w:szCs w:val="24"/>
          <w:rtl w:val="0"/>
          <w:lang w:val="en-US"/>
        </w:rPr>
        <w:t>Each milestone in the Initial Project Plan (A5) acts as a phase gate: the next phase of work does not start until the milestone before it is marked complete.</w:t>
      </w:r>
    </w:p>
    <w:p>
      <w:pPr>
        <w:pStyle w:val="List Paragraph"/>
        <w:numPr>
          <w:ilvl w:val="0"/>
          <w:numId w:val="4"/>
        </w:numPr>
        <w:spacing w:after="90"/>
        <w:jc w:val="both"/>
        <w:rPr>
          <w:sz w:val="24"/>
          <w:szCs w:val="24"/>
          <w:lang w:val="en-US"/>
        </w:rPr>
      </w:pPr>
      <w:r>
        <w:rPr>
          <w:sz w:val="24"/>
          <w:szCs w:val="24"/>
          <w:rtl w:val="0"/>
          <w:lang w:val="en-US"/>
        </w:rPr>
        <w:t>Every deliverable names a reviewer who is not the person who built it.</w:t>
      </w:r>
    </w:p>
    <w:p>
      <w:pPr>
        <w:pStyle w:val="List Paragraph"/>
        <w:numPr>
          <w:ilvl w:val="0"/>
          <w:numId w:val="4"/>
        </w:numPr>
        <w:spacing w:after="90"/>
        <w:jc w:val="both"/>
        <w:rPr>
          <w:sz w:val="24"/>
          <w:szCs w:val="24"/>
          <w:lang w:val="en-US"/>
        </w:rPr>
      </w:pPr>
      <w:r>
        <w:rPr>
          <w:sz w:val="24"/>
          <w:szCs w:val="24"/>
          <w:rtl w:val="0"/>
          <w:lang w:val="en-US"/>
        </w:rPr>
        <w:t xml:space="preserve">The prototype is not accepted on the basis of a description or a screenshot alone </w:t>
      </w:r>
      <w:r>
        <w:rPr>
          <w:sz w:val="24"/>
          <w:szCs w:val="24"/>
          <w:rtl w:val="0"/>
          <w:lang w:val="en-US"/>
        </w:rPr>
        <w:t xml:space="preserve">— </w:t>
      </w:r>
      <w:r>
        <w:rPr>
          <w:sz w:val="24"/>
          <w:szCs w:val="24"/>
          <w:rtl w:val="0"/>
          <w:lang w:val="en-US"/>
        </w:rPr>
        <w:t>it must be seen running in a browser on a team member's own machine.</w:t>
      </w:r>
    </w:p>
    <w:p>
      <w:pPr>
        <w:pStyle w:val="List Paragraph"/>
        <w:numPr>
          <w:ilvl w:val="0"/>
          <w:numId w:val="4"/>
        </w:numPr>
        <w:spacing w:after="90"/>
        <w:jc w:val="both"/>
        <w:rPr>
          <w:sz w:val="24"/>
          <w:szCs w:val="24"/>
          <w:lang w:val="en-US"/>
        </w:rPr>
      </w:pPr>
      <w:r>
        <w:rPr>
          <w:sz w:val="24"/>
          <w:szCs w:val="24"/>
          <w:rtl w:val="0"/>
          <w:lang w:val="en-US"/>
        </w:rPr>
        <w:t xml:space="preserve">Defects found in the prototype are logged with a severity by whoever finds them. Severity 1 (blocks core functionality </w:t>
      </w:r>
      <w:r>
        <w:rPr>
          <w:sz w:val="24"/>
          <w:szCs w:val="24"/>
          <w:rtl w:val="0"/>
          <w:lang w:val="en-US"/>
        </w:rPr>
        <w:t xml:space="preserve">— </w:t>
      </w:r>
      <w:r>
        <w:rPr>
          <w:sz w:val="24"/>
          <w:szCs w:val="24"/>
          <w:rtl w:val="0"/>
          <w:lang w:val="en-US"/>
        </w:rPr>
        <w:t>e.g. a checkpoint that cannot be completed) and Severity 2 (a scoring or data-persistence fault) block the submission ZIP from being sealed until fixed.</w:t>
      </w:r>
    </w:p>
    <w:p>
      <w:pPr>
        <w:pStyle w:val="List Paragraph"/>
        <w:numPr>
          <w:ilvl w:val="0"/>
          <w:numId w:val="4"/>
        </w:numPr>
        <w:spacing w:after="90"/>
        <w:jc w:val="both"/>
        <w:rPr>
          <w:sz w:val="24"/>
          <w:szCs w:val="24"/>
          <w:lang w:val="en-US"/>
        </w:rPr>
      </w:pPr>
      <w:r>
        <w:rPr>
          <w:sz w:val="24"/>
          <w:szCs w:val="24"/>
          <w:rtl w:val="0"/>
          <w:lang w:val="en-US"/>
        </w:rPr>
        <w:t>Records tell the truth. Where something is incomplete, untested or assumed, the relevant document says so. An open item written down is a managed risk; an open item hidden is a defect.</w:t>
      </w:r>
    </w:p>
    <w:p>
      <w:pPr>
        <w:pStyle w:val="List Paragraph"/>
        <w:spacing w:after="90"/>
        <w:jc w:val="both"/>
      </w:pPr>
    </w:p>
    <w:p>
      <w:pPr>
        <w:pStyle w:val="List Paragraph"/>
        <w:spacing w:after="90"/>
        <w:jc w:val="both"/>
        <w:rPr>
          <w:b w:val="1"/>
          <w:bCs w:val="1"/>
          <w:sz w:val="28"/>
          <w:szCs w:val="28"/>
        </w:rPr>
      </w:pPr>
      <w:r>
        <w:rPr>
          <w:b w:val="1"/>
          <w:bCs w:val="1"/>
          <w:sz w:val="28"/>
          <w:szCs w:val="28"/>
          <w:rtl w:val="0"/>
          <w:lang w:val="en-US"/>
        </w:rPr>
        <w:t>8. Adoption</w:t>
      </w:r>
    </w:p>
    <w:p>
      <w:pPr>
        <w:pStyle w:val="List Paragraph"/>
        <w:spacing w:after="90"/>
        <w:jc w:val="both"/>
      </w:pPr>
    </w:p>
    <w:p>
      <w:pPr>
        <w:pStyle w:val="List Paragraph"/>
        <w:spacing w:after="90"/>
        <w:jc w:val="both"/>
        <w:rPr>
          <w:sz w:val="24"/>
          <w:szCs w:val="24"/>
        </w:rPr>
      </w:pPr>
      <w:r>
        <w:rPr>
          <w:sz w:val="24"/>
          <w:szCs w:val="24"/>
          <w:rtl w:val="0"/>
          <w:lang w:val="en-US"/>
        </w:rPr>
        <w:t>These rules were agreed by all four members of Team Speed and take effect for the duration of the CET257 Enterprise Project module. They may be amended at any team meeting by majority agreement, and the amendment is minuted. Signing below, alongside the Group Registration Form, confirms each member has read, understood and agreed to abide by these rules.</w:t>
      </w:r>
    </w:p>
    <w:p>
      <w:pPr>
        <w:pStyle w:val="List Paragraph"/>
        <w:spacing w:after="90"/>
        <w:jc w:val="both"/>
      </w:pPr>
    </w:p>
    <w:p>
      <w:pPr>
        <w:pStyle w:val="List Paragraph"/>
        <w:spacing w:after="90"/>
        <w:jc w:val="both"/>
        <w:rPr>
          <w:b w:val="1"/>
          <w:bCs w:val="1"/>
          <w:sz w:val="28"/>
          <w:szCs w:val="28"/>
        </w:rPr>
      </w:pPr>
      <w:r>
        <w:rPr>
          <w:b w:val="1"/>
          <w:bCs w:val="1"/>
          <w:sz w:val="28"/>
          <w:szCs w:val="28"/>
          <w:rtl w:val="0"/>
          <w:lang w:val="en-US"/>
        </w:rPr>
        <w:t>Signatures</w:t>
      </w:r>
    </w:p>
    <w:p>
      <w:pPr>
        <w:pStyle w:val="List Paragraph"/>
        <w:spacing w:after="90"/>
        <w:jc w:val="both"/>
      </w:pPr>
    </w:p>
    <w:tbl>
      <w:tblPr>
        <w:tblW w:w="1040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800"/>
        <w:gridCol w:w="2800"/>
        <w:gridCol w:w="2400"/>
        <w:gridCol w:w="2400"/>
      </w:tblGrid>
      <w:tr>
        <w:tblPrEx>
          <w:shd w:val="clear" w:color="auto" w:fill="ced7e7"/>
        </w:tblPrEx>
        <w:trPr>
          <w:trHeight w:val="300"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rPr>
              <w:t>Member</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rPr>
              <w:t>Role</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en-US"/>
              </w:rPr>
              <w:t>Typed / Signed</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b w:val="1"/>
                <w:bCs w:val="1"/>
                <w:sz w:val="24"/>
                <w:szCs w:val="24"/>
                <w:u w:color="000000"/>
                <w:shd w:val="nil" w:color="auto" w:fill="auto"/>
                <w:rtl w:val="0"/>
                <w:lang w:val="de-DE"/>
              </w:rPr>
              <w:t>Date</w:t>
            </w:r>
          </w:p>
        </w:tc>
      </w:tr>
      <w:tr>
        <w:tblPrEx>
          <w:shd w:val="clear" w:color="auto" w:fill="ced7e7"/>
        </w:tblPrEx>
        <w:trPr>
          <w:trHeight w:val="87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Shilu Chuke</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Team Leader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381000" cy="523875"/>
                  <wp:effectExtent l="0" t="0" r="0" b="0"/>
                  <wp:docPr id="1073741825" name="officeArt object" descr="cb2608bd51e50eb85c0b7f48f67fe910eeace025.png"/>
                  <wp:cNvGraphicFramePr/>
                  <a:graphic xmlns:a="http://schemas.openxmlformats.org/drawingml/2006/main">
                    <a:graphicData uri="http://schemas.openxmlformats.org/drawingml/2006/picture">
                      <pic:pic xmlns:pic="http://schemas.openxmlformats.org/drawingml/2006/picture">
                        <pic:nvPicPr>
                          <pic:cNvPr id="1073741825" name="cb2608bd51e50eb85c0b7f48f67fe910eeace025.png" descr="cb2608bd51e50eb85c0b7f48f67fe910eeace025.png"/>
                          <pic:cNvPicPr>
                            <a:picLocks noChangeAspect="1"/>
                          </pic:cNvPicPr>
                        </pic:nvPicPr>
                        <pic:blipFill>
                          <a:blip r:embed="rId4">
                            <a:extLst/>
                          </a:blip>
                          <a:stretch>
                            <a:fillRect/>
                          </a:stretch>
                        </pic:blipFill>
                        <pic:spPr>
                          <a:xfrm>
                            <a:off x="0" y="0"/>
                            <a:ext cx="381000" cy="523875"/>
                          </a:xfrm>
                          <a:prstGeom prst="rect">
                            <a:avLst/>
                          </a:prstGeom>
                          <a:ln w="12700" cap="flat">
                            <a:noFill/>
                            <a:miter lim="400000"/>
                          </a:ln>
                          <a:effectLst/>
                        </pic:spPr>
                      </pic:pic>
                    </a:graphicData>
                  </a:graphic>
                </wp:inline>
              </w:drawing>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it-IT"/>
              </w:rPr>
              <w:t>Swikriti Bashyal</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a-DK"/>
              </w:rPr>
              <w:t>UI/UX Designer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33425" cy="523875"/>
                  <wp:effectExtent l="0" t="0" r="0" b="0"/>
                  <wp:docPr id="1073741826" name="officeArt object" descr="48417a4255ce9f563313c47d21d9d486e1ce6a14.png"/>
                  <wp:cNvGraphicFramePr/>
                  <a:graphic xmlns:a="http://schemas.openxmlformats.org/drawingml/2006/main">
                    <a:graphicData uri="http://schemas.openxmlformats.org/drawingml/2006/picture">
                      <pic:pic xmlns:pic="http://schemas.openxmlformats.org/drawingml/2006/picture">
                        <pic:nvPicPr>
                          <pic:cNvPr id="1073741826" name="48417a4255ce9f563313c47d21d9d486e1ce6a14.png" descr="48417a4255ce9f563313c47d21d9d486e1ce6a14.png"/>
                          <pic:cNvPicPr>
                            <a:picLocks noChangeAspect="1"/>
                          </pic:cNvPicPr>
                        </pic:nvPicPr>
                        <pic:blipFill>
                          <a:blip r:embed="rId5">
                            <a:extLst/>
                          </a:blip>
                          <a:stretch>
                            <a:fillRect/>
                          </a:stretch>
                        </pic:blipFill>
                        <pic:spPr>
                          <a:xfrm>
                            <a:off x="0" y="0"/>
                            <a:ext cx="733425" cy="523875"/>
                          </a:xfrm>
                          <a:prstGeom prst="rect">
                            <a:avLst/>
                          </a:prstGeom>
                          <a:ln w="12700" cap="flat">
                            <a:noFill/>
                            <a:miter lim="400000"/>
                          </a:ln>
                          <a:effectLst/>
                        </pic:spPr>
                      </pic:pic>
                    </a:graphicData>
                  </a:graphic>
                </wp:inline>
              </w:drawing>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de-DE"/>
              </w:rPr>
              <w:t>Sparas Shrestha</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Backend Developer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762000" cy="523875"/>
                  <wp:effectExtent l="0" t="0" r="0" b="0"/>
                  <wp:docPr id="1073741827" name="officeArt object" descr="9b0406c5880e45e44b2de2b20f653e71336693cf.png"/>
                  <wp:cNvGraphicFramePr/>
                  <a:graphic xmlns:a="http://schemas.openxmlformats.org/drawingml/2006/main">
                    <a:graphicData uri="http://schemas.openxmlformats.org/drawingml/2006/picture">
                      <pic:pic xmlns:pic="http://schemas.openxmlformats.org/drawingml/2006/picture">
                        <pic:nvPicPr>
                          <pic:cNvPr id="1073741827" name="9b0406c5880e45e44b2de2b20f653e71336693cf.png" descr="9b0406c5880e45e44b2de2b20f653e71336693cf.png"/>
                          <pic:cNvPicPr>
                            <a:picLocks noChangeAspect="1"/>
                          </pic:cNvPicPr>
                        </pic:nvPicPr>
                        <pic:blipFill>
                          <a:blip r:embed="rId6">
                            <a:extLst/>
                          </a:blip>
                          <a:stretch>
                            <a:fillRect/>
                          </a:stretch>
                        </pic:blipFill>
                        <pic:spPr>
                          <a:xfrm>
                            <a:off x="0" y="0"/>
                            <a:ext cx="762000" cy="523875"/>
                          </a:xfrm>
                          <a:prstGeom prst="rect">
                            <a:avLst/>
                          </a:prstGeom>
                          <a:ln w="12700" cap="flat">
                            <a:noFill/>
                            <a:miter lim="400000"/>
                          </a:ln>
                          <a:effectLst/>
                        </pic:spPr>
                      </pic:pic>
                    </a:graphicData>
                  </a:graphic>
                </wp:inline>
              </w:drawing>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878" w:hRule="atLeast"/>
        </w:trPr>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rPr>
              <w:t>Namshu Hang Zhyedi Magar</w:t>
            </w:r>
          </w:p>
        </w:tc>
        <w:tc>
          <w:tcPr>
            <w:tcW w:type="dxa" w:w="28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hAnsi="Times New Roman"/>
                <w:sz w:val="24"/>
                <w:szCs w:val="24"/>
                <w:u w:color="000000"/>
                <w:shd w:val="nil" w:color="auto" w:fill="auto"/>
                <w:rtl w:val="0"/>
                <w:lang w:val="en-US"/>
              </w:rPr>
              <w:t>Frontend Developer</w:t>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Default"/>
              <w:tabs>
                <w:tab w:val="left" w:pos="720"/>
                <w:tab w:val="left" w:pos="1440"/>
                <w:tab w:val="left" w:pos="2160"/>
              </w:tabs>
              <w:bidi w:val="0"/>
              <w:ind w:left="0" w:right="0" w:firstLine="0"/>
              <w:jc w:val="left"/>
              <w:rPr>
                <w:rtl w:val="0"/>
              </w:rPr>
            </w:pPr>
            <w:r>
              <w:rPr>
                <w:rFonts w:ascii="Times New Roman" w:cs="Times New Roman" w:hAnsi="Times New Roman" w:eastAsia="Times New Roman"/>
                <w:sz w:val="20"/>
                <w:szCs w:val="20"/>
                <w:u w:color="000000"/>
                <w:shd w:val="nil" w:color="auto" w:fill="auto"/>
                <w:rtl w:val="0"/>
              </w:rPr>
              <w:drawing xmlns:a="http://schemas.openxmlformats.org/drawingml/2006/main">
                <wp:inline distT="0" distB="0" distL="0" distR="0">
                  <wp:extent cx="609600" cy="523875"/>
                  <wp:effectExtent l="0" t="0" r="0" b="0"/>
                  <wp:docPr id="1073741828" name="officeArt object" descr="f0c7f666d7766106d6b724516719c67f9736483b.png"/>
                  <wp:cNvGraphicFramePr/>
                  <a:graphic xmlns:a="http://schemas.openxmlformats.org/drawingml/2006/main">
                    <a:graphicData uri="http://schemas.openxmlformats.org/drawingml/2006/picture">
                      <pic:pic xmlns:pic="http://schemas.openxmlformats.org/drawingml/2006/picture">
                        <pic:nvPicPr>
                          <pic:cNvPr id="1073741828" name="f0c7f666d7766106d6b724516719c67f9736483b.png" descr="f0c7f666d7766106d6b724516719c67f9736483b.png"/>
                          <pic:cNvPicPr>
                            <a:picLocks noChangeAspect="1"/>
                          </pic:cNvPicPr>
                        </pic:nvPicPr>
                        <pic:blipFill>
                          <a:blip r:embed="rId7">
                            <a:extLst/>
                          </a:blip>
                          <a:stretch>
                            <a:fillRect/>
                          </a:stretch>
                        </pic:blipFill>
                        <pic:spPr>
                          <a:xfrm>
                            <a:off x="0" y="0"/>
                            <a:ext cx="609600" cy="523875"/>
                          </a:xfrm>
                          <a:prstGeom prst="rect">
                            <a:avLst/>
                          </a:prstGeom>
                          <a:ln w="12700" cap="flat">
                            <a:noFill/>
                            <a:miter lim="400000"/>
                          </a:ln>
                          <a:effectLst/>
                        </pic:spPr>
                      </pic:pic>
                    </a:graphicData>
                  </a:graphic>
                </wp:inline>
              </w:drawing>
            </w:r>
          </w:p>
        </w:tc>
        <w:tc>
          <w:tcPr>
            <w:tcW w:type="dxa" w:w="24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List Paragraph"/>
        <w:widowControl w:val="0"/>
        <w:spacing w:after="90"/>
        <w:jc w:val="both"/>
      </w:pPr>
      <w:r/>
    </w:p>
    <w:sectPr>
      <w:headerReference w:type="default" r:id="rId8"/>
      <w:footerReference w:type="default" r:id="rId9"/>
      <w:pgSz w:w="11900" w:h="16840" w:orient="portrait"/>
      <w:pgMar w:top="900" w:right="900" w:bottom="900" w:left="900" w:header="708" w:footer="708"/>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Numbered"/>
  </w:abstractNum>
  <w:abstractNum w:abstractNumId="1">
    <w:multiLevelType w:val="hybridMultilevel"/>
    <w:styleLink w:val="Numbered"/>
    <w:lvl w:ilvl="0">
      <w:start w:val="1"/>
      <w:numFmt w:val="decimal"/>
      <w:suff w:val="nothing"/>
      <w:lvlText w:val="%1."/>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32" w:hanging="232"/>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decimal"/>
      <w:suff w:val="nothing"/>
      <w:lvlText w:val="%2."/>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032" w:hanging="232"/>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decimal"/>
      <w:suff w:val="nothing"/>
      <w:lvlText w:val="%3."/>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1832" w:hanging="232"/>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nothing"/>
      <w:lvlText w:val="%4."/>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2632" w:hanging="232"/>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decimal"/>
      <w:suff w:val="nothing"/>
      <w:lvlText w:val="%5."/>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432" w:hanging="232"/>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decimal"/>
      <w:suff w:val="nothing"/>
      <w:lvlText w:val="%6."/>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4232" w:hanging="232"/>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nothing"/>
      <w:lvlText w:val="%7."/>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032" w:hanging="232"/>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decimal"/>
      <w:suff w:val="nothing"/>
      <w:lvlText w:val="%8."/>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5832" w:hanging="232"/>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decimal"/>
      <w:suff w:val="nothing"/>
      <w:lvlText w:val="%9."/>
      <w:lvlJc w:val="lef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6632" w:hanging="23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
  </w:abstractNum>
  <w:abstractNum w:abstractNumId="3">
    <w:multiLevelType w:val="hybridMultilevel"/>
    <w:styleLink w:val="Imported Style 1"/>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1">
      <w:start w:val="1"/>
      <w:numFmt w:val="bullet"/>
      <w:suff w:val="tab"/>
      <w:lvlText w:val="○"/>
      <w:lvlJc w:val="left"/>
      <w:pPr>
        <w:ind w:left="13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2">
      <w:start w:val="1"/>
      <w:numFmt w:val="bullet"/>
      <w:suff w:val="tab"/>
      <w:lvlText w:val="■"/>
      <w:lvlJc w:val="left"/>
      <w:pPr>
        <w:ind w:left="21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3">
      <w:start w:val="1"/>
      <w:numFmt w:val="bullet"/>
      <w:suff w:val="tab"/>
      <w:lvlText w:val="●"/>
      <w:lvlJc w:val="left"/>
      <w:pPr>
        <w:ind w:left="28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4">
      <w:start w:val="1"/>
      <w:numFmt w:val="bullet"/>
      <w:suff w:val="tab"/>
      <w:lvlText w:val="○"/>
      <w:lvlJc w:val="left"/>
      <w:pPr>
        <w:ind w:left="354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5">
      <w:start w:val="1"/>
      <w:numFmt w:val="bullet"/>
      <w:suff w:val="tab"/>
      <w:lvlText w:val="■"/>
      <w:lvlJc w:val="left"/>
      <w:pPr>
        <w:ind w:left="426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6">
      <w:start w:val="1"/>
      <w:numFmt w:val="bullet"/>
      <w:suff w:val="tab"/>
      <w:lvlText w:val="●"/>
      <w:lvlJc w:val="left"/>
      <w:pPr>
        <w:ind w:left="498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7">
      <w:start w:val="1"/>
      <w:numFmt w:val="bullet"/>
      <w:suff w:val="tab"/>
      <w:lvlText w:val="●"/>
      <w:lvlJc w:val="left"/>
      <w:pPr>
        <w:ind w:left="570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lvl w:ilvl="8">
      <w:start w:val="1"/>
      <w:numFmt w:val="bullet"/>
      <w:suff w:val="tab"/>
      <w:lvlText w:val="●"/>
      <w:lvlJc w:val="left"/>
      <w:pPr>
        <w:ind w:left="6420" w:hanging="300"/>
      </w:pPr>
      <w:rPr>
        <w:rFonts w:hAnsi="Arial Unicode MS"/>
        <w:caps w:val="0"/>
        <w:smallCaps w:val="0"/>
        <w:strike w:val="0"/>
        <w:dstrike w:val="0"/>
        <w:outline w:val="0"/>
        <w:emboss w:val="0"/>
        <w:imprint w:val="0"/>
        <w:spacing w:val="0"/>
        <w:w w:val="100"/>
        <w:kern w:val="0"/>
        <w:position w:val="0"/>
        <w:sz w:val="20"/>
        <w:szCs w:val="2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lvl w:ilvl="0">
        <w:start w:val="1"/>
        <w:numFmt w:val="bullet"/>
        <w:suff w:val="tab"/>
        <w:lvlText w:val="●"/>
        <w:lvlJc w:val="left"/>
        <w:pPr>
          <w:ind w:left="66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1">
      <w:lvl w:ilvl="1">
        <w:start w:val="1"/>
        <w:numFmt w:val="bullet"/>
        <w:suff w:val="tab"/>
        <w:lvlText w:val="○"/>
        <w:lvlJc w:val="left"/>
        <w:pPr>
          <w:ind w:left="138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2">
      <w:lvl w:ilvl="2">
        <w:start w:val="1"/>
        <w:numFmt w:val="bullet"/>
        <w:suff w:val="tab"/>
        <w:lvlText w:val="■"/>
        <w:lvlJc w:val="left"/>
        <w:pPr>
          <w:ind w:left="210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3">
      <w:lvl w:ilvl="3">
        <w:start w:val="1"/>
        <w:numFmt w:val="bullet"/>
        <w:suff w:val="tab"/>
        <w:lvlText w:val="●"/>
        <w:lvlJc w:val="left"/>
        <w:pPr>
          <w:ind w:left="282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4">
      <w:lvl w:ilvl="4">
        <w:start w:val="1"/>
        <w:numFmt w:val="bullet"/>
        <w:suff w:val="tab"/>
        <w:lvlText w:val="○"/>
        <w:lvlJc w:val="left"/>
        <w:pPr>
          <w:ind w:left="354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5">
      <w:lvl w:ilvl="5">
        <w:start w:val="1"/>
        <w:numFmt w:val="bullet"/>
        <w:suff w:val="tab"/>
        <w:lvlText w:val="■"/>
        <w:lvlJc w:val="left"/>
        <w:pPr>
          <w:ind w:left="426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6">
      <w:lvl w:ilvl="6">
        <w:start w:val="1"/>
        <w:numFmt w:val="bullet"/>
        <w:suff w:val="tab"/>
        <w:lvlText w:val="●"/>
        <w:lvlJc w:val="left"/>
        <w:pPr>
          <w:ind w:left="498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7">
      <w:lvl w:ilvl="7">
        <w:start w:val="1"/>
        <w:numFmt w:val="bullet"/>
        <w:suff w:val="tab"/>
        <w:lvlText w:val="●"/>
        <w:lvlJc w:val="left"/>
        <w:pPr>
          <w:ind w:left="570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lvlOverride w:ilvl="8">
      <w:lvl w:ilvl="8">
        <w:start w:val="1"/>
        <w:numFmt w:val="bullet"/>
        <w:suff w:val="tab"/>
        <w:lvlText w:val="●"/>
        <w:lvlJc w:val="left"/>
        <w:pPr>
          <w:ind w:left="6420" w:hanging="300"/>
        </w:pPr>
        <w:rPr>
          <w:rFonts w:hAnsi="Arial Unicode MS"/>
          <w:caps w:val="0"/>
          <w:smallCaps w:val="0"/>
          <w:strike w:val="0"/>
          <w:dstrike w:val="0"/>
          <w:outline w:val="0"/>
          <w:emboss w:val="0"/>
          <w:imprint w:val="0"/>
          <w:spacing w:val="0"/>
          <w:w w:val="100"/>
          <w:kern w:val="0"/>
          <w:position w:val="0"/>
          <w:sz w:val="17"/>
          <w:szCs w:val="17"/>
          <w:highlight w:val="none"/>
          <w:vertAlign w:val="baseline"/>
        </w:rPr>
      </w:lvl>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 w:type="numbering" w:styleId="Numbered">
    <w:name w:val="Numbered"/>
    <w:pPr>
      <w:numPr>
        <w:numId w:val="1"/>
      </w:numPr>
    </w:p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3"/>
      </w:numPr>
    </w:p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numbering" Target="numbering.xml"/><Relationship Id="rId1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0" tIns="0" rIns="0" bIns="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