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rPr>
          <w:color w:val="555555"/>
          <w:sz w:val="24"/>
          <w:szCs w:val="24"/>
        </w:rPr>
        <w:t xml:space="preserve">CET257 Enterprise Project: Assignment 2</w:t>
      </w:r>
    </w:p>
    <w:p>
      <w:pPr>
        <w:spacing w:after="120"/>
        <w:jc w:val="center"/>
      </w:pPr>
      <w:r>
        <w:rPr>
          <w:b/>
          <w:bCs/>
          <w:color w:val="1F3864"/>
          <w:sz w:val="36"/>
          <w:szCs w:val="36"/>
        </w:rPr>
        <w:t xml:space="preserve">Task B6: Presentation and Demonstration Plan</w:t>
      </w:r>
    </w:p>
    <w:p>
      <w:pPr>
        <w:spacing w:after="120"/>
        <w:jc w:val="center"/>
      </w:pPr>
      <w:r>
        <w:rPr>
          <w:sz w:val="24"/>
          <w:szCs w:val="24"/>
        </w:rPr>
        <w:t xml:space="preserve">Team Speed (Team 6) · Lift Right</w:t>
      </w:r>
    </w:p>
    <w:p>
      <w:pPr>
        <w:spacing w:after="120"/>
        <w:jc w:val="center"/>
      </w:pPr>
      <w:r>
        <w:rPr>
          <w:color w:val="555555"/>
          <w:sz w:val="22"/>
          <w:szCs w:val="22"/>
        </w:rPr>
        <w:t>Client: Sulav G. Raj</w:t>
      </w:r>
    </w:p>
    <w:p>
      <w:pPr>
        <w:spacing w:after="120" w:line="276"/>
      </w:pPr>
    </w:p>
    <w:p>
      <w:pPr>
        <w:pStyle w:val="Heading1"/>
        <w:spacing w:after="120" w:before="260"/>
      </w:pPr>
      <w:r>
        <w:t xml:space="preserve">1. Purpose</w:t>
      </w:r>
    </w:p>
    <w:p>
      <w:pPr>
        <w:spacing w:after="120" w:line="276"/>
      </w:pPr>
      <w:r>
        <w:t xml:space="preserve">This is our plan for the 20-minute client presentation and live demonstration of Lift Right, with each team member's responsibility. The slides, with speaker notes, are provided as Lift_Right_Presentation_with_Notes.pptx, and the final application is in the Prototype folder with instructions.</w:t>
      </w:r>
    </w:p>
    <w:p>
      <w:pPr>
        <w:pStyle w:val="Heading1"/>
        <w:spacing w:after="120" w:before="260"/>
      </w:pPr>
      <w:r>
        <w:t xml:space="preserve">2. Session Plan (20 Minutes)</w:t>
      </w:r>
    </w:p>
    <w:tbl>
      <w:tblPr>
        <w:tblW w:type="dxa" w:w="9300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999999" w:sz="4"/>
          <w:insideV w:val="single" w:color="999999" w:sz="4"/>
        </w:tblBorders>
      </w:tblPr>
      <w:tblGrid>
        <w:gridCol w:w="1500"/>
        <w:gridCol w:w="3300"/>
        <w:gridCol w:w="2400"/>
        <w:gridCol w:w="2100"/>
      </w:tblGrid>
      <w:tr>
        <w:trPr>
          <w:cantSplit/>
          <w:tblHeader/>
        </w:trPr>
        <w:tc>
          <w:tcPr>
            <w:tcW w:type="dxa" w:w="150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Time</w:t>
            </w:r>
          </w:p>
        </w:tc>
        <w:tc>
          <w:tcPr>
            <w:tcW w:type="dxa" w:w="330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Section</w:t>
            </w:r>
          </w:p>
        </w:tc>
        <w:tc>
          <w:tcPr>
            <w:tcW w:type="dxa" w:w="240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Presenter</w:t>
            </w:r>
          </w:p>
        </w:tc>
        <w:tc>
          <w:tcPr>
            <w:tcW w:type="dxa" w:w="210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Slides</w:t>
            </w:r>
          </w:p>
        </w:tc>
      </w:tr>
      <w:tr>
        <w:trPr>
          <w:cantSplit/>
          <w:tblHeader w:val="false"/>
        </w:trP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0:00 to 0:30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Welcome and introductions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Shilu Chuke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1 to 2</w:t>
            </w:r>
          </w:p>
        </w:tc>
      </w:tr>
      <w:tr>
        <w:trPr>
          <w:cantSplit/>
          <w:tblHeader w:val="false"/>
        </w:trP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0:30 to 2:00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Problem and project overview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Shilu Chuke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3 to 4</w:t>
            </w:r>
          </w:p>
        </w:tc>
      </w:tr>
      <w:tr>
        <w:trPr>
          <w:cantSplit/>
          <w:tblHeader w:val="false"/>
        </w:trP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2:00 to 3:30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Objectives and key features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Shilu Chuke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5 to 6</w:t>
            </w:r>
          </w:p>
        </w:tc>
      </w:tr>
      <w:tr>
        <w:trPr>
          <w:cantSplit/>
          <w:tblHeader w:val="false"/>
        </w:trP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3:30 to 6:30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Technical architecture and stack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>Namshu Hang Zhyedi Magar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13 to 14</w:t>
            </w:r>
          </w:p>
        </w:tc>
      </w:tr>
      <w:tr>
        <w:trPr>
          <w:cantSplit/>
          <w:tblHeader w:val="false"/>
        </w:trP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6:30 to 15:00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Live prototype demonstration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Sparas Shrestha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7 to 12 and the live prototype</w:t>
            </w:r>
          </w:p>
        </w:tc>
      </w:tr>
      <w:tr>
        <w:trPr>
          <w:cantSplit/>
          <w:tblHeader w:val="false"/>
        </w:trP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15:00 to 17:00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Team roles, challenges and roadmap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Swikriti Bashyal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15, 18, 19</w:t>
            </w:r>
          </w:p>
        </w:tc>
      </w:tr>
      <w:tr>
        <w:trPr>
          <w:cantSplit/>
          <w:tblHeader w:val="false"/>
        </w:trP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17:00 to 19:00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Client questions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All, moderated by Shilu Chuke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20</w:t>
            </w:r>
          </w:p>
        </w:tc>
      </w:tr>
      <w:tr>
        <w:trPr>
          <w:cantSplit/>
          <w:tblHeader w:val="false"/>
        </w:trP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19:00 to 20:00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Closing and thank you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Swikriti Bashyal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20</w:t>
            </w:r>
          </w:p>
        </w:tc>
      </w:tr>
    </w:tbl>
    <w:p>
      <w:pPr>
        <w:spacing w:after="120" w:before="120"/>
      </w:pPr>
      <w:r>
        <w:t xml:space="preserve">Slides 16 and 17 are the responsibility chart and plan, shown only if asked. Slides 13 and 14 are presented straight after slide 6, then the presenter returns to slide 7 for the demo.</w:t>
      </w:r>
    </w:p>
    <w:p>
      <w:pPr>
        <w:pStyle w:val="Heading1"/>
        <w:spacing w:after="120" w:before="260"/>
      </w:pPr>
      <w:r>
        <w:t xml:space="preserve">3. Individual Responsibility Chart</w:t>
      </w:r>
    </w:p>
    <w:tbl>
      <w:tblPr>
        <w:tblW w:type="dxa" w:w="9300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999999" w:sz="4"/>
          <w:insideV w:val="single" w:color="999999" w:sz="4"/>
        </w:tblBorders>
      </w:tblPr>
      <w:tblGrid>
        <w:gridCol w:w="2100"/>
        <w:gridCol w:w="1900"/>
        <w:gridCol w:w="4300"/>
        <w:gridCol w:w="1000"/>
      </w:tblGrid>
      <w:tr>
        <w:trPr>
          <w:cantSplit/>
          <w:tblHeader/>
        </w:trPr>
        <w:tc>
          <w:tcPr>
            <w:tcW w:type="dxa" w:w="210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Member</w:t>
            </w:r>
          </w:p>
        </w:tc>
        <w:tc>
          <w:tcPr>
            <w:tcW w:type="dxa" w:w="190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430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Responsibility during the session</w:t>
            </w:r>
          </w:p>
        </w:tc>
        <w:tc>
          <w:tcPr>
            <w:tcW w:type="dxa" w:w="100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Time</w:t>
            </w:r>
          </w:p>
        </w:tc>
      </w:tr>
      <w:tr>
        <w:trPr>
          <w:cantSplit/>
          <w:tblHeader w:val="false"/>
        </w:trPr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Shilu Chuke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Team Leader</w:t>
            </w:r>
          </w:p>
        </w:tc>
        <w:tc>
          <w:tcPr>
            <w:tcW w:type="dxa" w:w="4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Welcome, project overview and objectives. Moderates Q&amp;A and keeps the session on track.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About 4 min</w:t>
            </w:r>
          </w:p>
        </w:tc>
      </w:tr>
      <w:tr>
        <w:trPr>
          <w:cantSplit/>
          <w:tblHeader w:val="false"/>
        </w:trPr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Sparas Shrestha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Live Demo Lead</w:t>
            </w:r>
          </w:p>
        </w:tc>
        <w:tc>
          <w:tcPr>
            <w:tcW w:type="dxa" w:w="4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Operates the working prototype live: login, 360° navigation, load assessment, checkpoints, scoring and the admin view.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About 8 min</w:t>
            </w:r>
          </w:p>
        </w:tc>
      </w:tr>
      <w:tr>
        <w:trPr>
          <w:cantSplit/>
          <w:tblHeader w:val="false"/>
        </w:trPr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>Namshu Hang Zhyedi Magar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Technical Lead</w:t>
            </w:r>
          </w:p>
        </w:tc>
        <w:tc>
          <w:tcPr>
            <w:tcW w:type="dxa" w:w="4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Explains the architecture and technology stack. Plays the backup video or screenshots if the live demo has problems.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About 4 min</w:t>
            </w:r>
          </w:p>
        </w:tc>
      </w:tr>
      <w:tr>
        <w:trPr>
          <w:cantSplit/>
          <w:tblHeader w:val="false"/>
        </w:trPr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Swikriti Bashyal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Documentation and Closing Lead</w:t>
            </w:r>
          </w:p>
        </w:tc>
        <w:tc>
          <w:tcPr>
            <w:tcW w:type="dxa" w:w="4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Team roles, challenges, roadmap and closing thanks. Tracks time throughout.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About 3 min</w:t>
            </w:r>
          </w:p>
        </w:tc>
      </w:tr>
    </w:tbl>
    <w:p>
      <w:pPr>
        <w:spacing w:after="120" w:before="120"/>
      </w:pPr>
      <w:r>
        <w:t xml:space="preserve">Questions: Shilu answers questions about the project and the client process, Sparas and Namshu answer technical and demo questions, and Swikriti answers questions about documentation and planning.</w:t>
      </w:r>
    </w:p>
    <w:p>
      <w:pPr>
        <w:pStyle w:val="Heading1"/>
        <w:spacing w:after="120" w:before="260"/>
      </w:pPr>
      <w:r>
        <w:t xml:space="preserve">4. Live Demo Run Sheet (Sparas)</w:t>
      </w:r>
    </w:p>
    <w:tbl>
      <w:tblPr>
        <w:tblW w:type="dxa" w:w="9300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999999" w:sz="4"/>
          <w:insideV w:val="single" w:color="999999" w:sz="4"/>
        </w:tblBorders>
      </w:tblPr>
      <w:tblGrid>
        <w:gridCol w:w="1500"/>
        <w:gridCol w:w="7800"/>
      </w:tblGrid>
      <w:tr>
        <w:trPr>
          <w:cantSplit/>
          <w:tblHeader/>
        </w:trPr>
        <w:tc>
          <w:tcPr>
            <w:tcW w:type="dxa" w:w="150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Time</w:t>
            </w:r>
          </w:p>
        </w:tc>
        <w:tc>
          <w:tcPr>
            <w:tcW w:type="dxa" w:w="780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What is shown</w:t>
            </w:r>
          </w:p>
        </w:tc>
      </w:tr>
      <w:tr>
        <w:trPr>
          <w:cantSplit/>
          <w:tblHeader w:val="false"/>
        </w:trP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6:30 to 7:30</w:t>
            </w:r>
          </w:p>
        </w:tc>
        <w:tc>
          <w:tcPr>
            <w:tcW w:type="dxa" w:w="7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Open the landing page, create a worker account and log in.</w:t>
            </w:r>
          </w:p>
        </w:tc>
      </w:tr>
      <w:tr>
        <w:trPr>
          <w:cantSplit/>
          <w:tblHeader w:val="false"/>
        </w:trP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7:30 to 8:30</w:t>
            </w:r>
          </w:p>
        </w:tc>
        <w:tc>
          <w:tcPr>
            <w:tcW w:type="dxa" w:w="7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Pre-start briefing: controls (W A S D, mouse look, E to lift, F for full screen), scoring and rules.</w:t>
            </w:r>
          </w:p>
        </w:tc>
      </w:tr>
      <w:tr>
        <w:trPr>
          <w:cantSplit/>
          <w:tblHeader w:val="false"/>
        </w:trP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8:30 to 10:30</w:t>
            </w:r>
          </w:p>
        </w:tc>
        <w:tc>
          <w:tcPr>
            <w:tcW w:type="dxa" w:w="7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Walk to the first checkpoint and answer one knowledge check correctly and one wrongly to show both feedback messages.</w:t>
            </w:r>
          </w:p>
        </w:tc>
      </w:tr>
      <w:tr>
        <w:trPr>
          <w:cantSplit/>
          <w:tblHeader w:val="false"/>
        </w:trP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10:30 to 12:00</w:t>
            </w:r>
          </w:p>
        </w:tc>
        <w:tc>
          <w:tcPr>
            <w:tcW w:type="dxa" w:w="7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Load assessment: choose a handling method and lift, carry and place the load.</w:t>
            </w:r>
          </w:p>
        </w:tc>
      </w:tr>
      <w:tr>
        <w:trPr>
          <w:cantSplit/>
          <w:tblHeader w:val="false"/>
        </w:trP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12:00 to 13:00</w:t>
            </w:r>
          </w:p>
        </w:tc>
        <w:tc>
          <w:tcPr>
            <w:tcW w:type="dxa" w:w="7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Explain the bonus round and hazard stand-down events, and show the live timer, score and radar.</w:t>
            </w:r>
          </w:p>
        </w:tc>
      </w:tr>
      <w:tr>
        <w:trPr>
          <w:cantSplit/>
          <w:tblHeader w:val="false"/>
        </w:trP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13:00 to 15:00</w:t>
            </w:r>
          </w:p>
        </w:tc>
        <w:tc>
          <w:tcPr>
            <w:tcW w:type="dxa" w:w="7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Log in as an administrator, show the Command Center and worker register, and export the CSV.</w:t>
            </w:r>
          </w:p>
        </w:tc>
      </w:tr>
    </w:tbl>
    <w:p>
      <w:pPr>
        <w:pStyle w:val="Heading1"/>
        <w:spacing w:after="120" w:before="260"/>
      </w:pPr>
      <w:r>
        <w:t xml:space="preserve">5. Backup Plan and Risks</w:t>
      </w:r>
    </w:p>
    <w:tbl>
      <w:tblPr>
        <w:tblW w:type="dxa" w:w="9300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999999" w:sz="4"/>
          <w:insideV w:val="single" w:color="999999" w:sz="4"/>
        </w:tblBorders>
      </w:tblPr>
      <w:tblGrid>
        <w:gridCol w:w="3200"/>
        <w:gridCol w:w="6100"/>
      </w:tblGrid>
      <w:tr>
        <w:trPr>
          <w:cantSplit/>
          <w:tblHeader/>
        </w:trPr>
        <w:tc>
          <w:tcPr>
            <w:tcW w:type="dxa" w:w="320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  <w:tc>
          <w:tcPr>
            <w:tcW w:type="dxa" w:w="610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Plan</w:t>
            </w:r>
          </w:p>
        </w:tc>
      </w:tr>
      <w:tr>
        <w:trPr>
          <w:cantSplit/>
          <w:tblHeader w:val="false"/>
        </w:trP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The prototype does not load, for example no internet</w:t>
            </w:r>
          </w:p>
        </w:tc>
        <w:tc>
          <w:tcPr>
            <w:tcW w:type="dxa" w:w="6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The prototype loads its 3D library from the internet, so we check the connection before starting and keep a phone hotspot ready.</w:t>
            </w:r>
          </w:p>
        </w:tc>
      </w:tr>
      <w:tr>
        <w:trPr>
          <w:cantSplit/>
          <w:tblHeader w:val="false"/>
        </w:trP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The live demo fails during the session</w:t>
            </w:r>
          </w:p>
        </w:tc>
        <w:tc>
          <w:tcPr>
            <w:tcW w:type="dxa" w:w="6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Namshu plays the recorded demo video, or shows screenshots, while Sparas restarts the page.</w:t>
            </w:r>
          </w:p>
        </w:tc>
      </w:tr>
      <w:tr>
        <w:trPr>
          <w:cantSplit/>
          <w:tblHeader w:val="false"/>
        </w:trP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We run over time</w:t>
            </w:r>
          </w:p>
        </w:tc>
        <w:tc>
          <w:tcPr>
            <w:tcW w:type="dxa" w:w="6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Swikriti tracks time and signals at 6:30, 15:00 and 17:00. The demo may skip the bonus-round explanation if needed.</w:t>
            </w:r>
          </w:p>
        </w:tc>
      </w:tr>
      <w:tr>
        <w:trPr>
          <w:cantSplit/>
          <w:tblHeader w:val="false"/>
        </w:trP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A question we cannot answer</w:t>
            </w:r>
          </w:p>
        </w:tc>
        <w:tc>
          <w:tcPr>
            <w:tcW w:type="dxa" w:w="6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Say so honestly, note it, and follow up by email after the session.</w:t>
            </w:r>
          </w:p>
        </w:tc>
      </w:tr>
    </w:tbl>
    <w:p>
      <w:pPr>
        <w:pStyle w:val="Heading1"/>
        <w:spacing w:after="120" w:before="260"/>
      </w:pPr>
      <w:r>
        <w:t xml:space="preserve">6. Before-the-Session Checklist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Charge the laptops and open the prototype to check it works in the browser.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Create a worker account and an administrator account in advance.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Put the backup video and screenshots on the desktop.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Open the slides with notes, and check the slide order (13 and 14 follow slide 6).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Bring a printed copy of the responsibility chart and a timer.</w:t>
      </w:r>
    </w:p>
    <w:sectPr>
      <w:footerReference w:type="default" r:id="rId7"/>
      <w:headerReference w:type="default" r:id="rId9"/>
      <w:pgSz w:w="11906" w:h="16838" w:orient="portrait"/>
      <w:pgMar w:top="1200" w:right="1300" w:bottom="1200" w:left="13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777777"/>
        <w:sz w:val="18"/>
        <w:szCs w:val="18"/>
      </w:rPr>
      <w:t xml:space="preserve">CET257 Assignment 2 · B6 Presentation Plan · Team Speed   |   Page </w:t>
    </w:r>
    <w:r>
      <w:rPr>
        <w:color w:val="777777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outlineLvl w:val="0"/>
    </w:pPr>
    <w:rPr>
      <w:rFonts w:ascii="Arial" w:cs="Arial" w:eastAsia="Arial" w:hAnsi="Arial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outlineLvl w:val="1"/>
    </w:pPr>
    <w:rPr>
      <w:rFonts w:ascii="Arial" w:cs="Arial" w:eastAsia="Arial" w:hAnsi="Arial"/>
      <w:b/>
      <w:bCs/>
      <w:color w:val="1F3864"/>
      <w:sz w:val="24"/>
      <w:szCs w:val="24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Relationship Id="rId9" Type="http://schemas.openxmlformats.org/officeDocument/2006/relationships/header" Target="header1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2026-10-11T12:28:19.979Z</dcterms:created>
  <dcterms:modified xsi:type="dcterms:W3CDTF">2026-10-11T12:28:19.979Z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