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4 (1 to 7 August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Define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Project plan, Gantt chart and the first schedule risk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Completed the first draft of the Gantt chart and Initial Project Plan: 26 tasks with owners, dependencies, 7 milestones and a critical path.</w:t>
      </w:r>
    </w:p>
    <w:p>
      <w:pPr>
        <w:pStyle w:val="ListBullet"/>
      </w:pPr>
      <w:r>
        <w:t>Reviewed the A1 documents as a team and consolidated feedback.</w:t>
      </w:r>
    </w:p>
    <w:p>
      <w:pPr>
        <w:pStyle w:val="ListBullet"/>
      </w:pPr>
      <w:r>
        <w:t>Scheduled the next client meeting.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4; Initial Project Plan and Gantt chart.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The plan put the A1 documents and branding work off the critical path, so Swikriti and I could work in parallel with the developers. The critical path (scene, scoring, login, admin dashboard, events) was visible to everyone.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Checkpoint quiz content took longer than planned to write clearly. This was the first schedule risk and it landed on the critical path.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We responded as the rules required. The writing was split across two members so both halves progressed in parallel, and the change was minuted.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Project planning, dependency mapping, risk handling, and using Excel for a Gantt chart.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Schedule the second client meeting to demonstrate early progress.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