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10 (12 to 18 September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Present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Closing the loop with the client and planning Assessment 2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Sent the final thank-you email to the client with the live prototype link and acknowledged his input from the first call to the demonstration.</w:t>
      </w:r>
    </w:p>
    <w:p>
      <w:pPr>
        <w:pStyle w:val="ListBullet"/>
      </w:pPr>
      <w:r>
        <w:t>Reviewed Assessment 1 and divided the Assessment 2 tasks (B1 to B7) among the team.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Client emails; B2 Zero-budget marketing plan.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The client now had the working prototype link in writing, and sending it is recorded as a completed action in the marketing plan.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With deliverables due across several tasks, it was tempting to skip planning and just start writing. I had to hold the team to the rule that every task has an owner and a week.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Good agreement on who would take which Assessment 2 document. No conflict needed escalation.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Written professional communication and re-planning after an assessment boundary.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Start the client interaction report (B3) and collect all evidence.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