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【書類名】 特許請求の範囲</w:t>
      </w:r>
    </w:p>
    <w:p>
      <w:pPr>
        <w:spacing w:after="120"/>
      </w:pPr>
    </w:p>
    <w:p>
      <w:pPr>
        <w:spacing w:after="120"/>
      </w:pPr>
    </w:p>
    <w:p>
      <w:pPr>
        <w:spacing w:after="120"/>
      </w:pPr>
    </w:p>
    <w:p>
      <w:pPr>
        <w:pStyle w:val="Heading2"/>
        <w:spacing w:after="120" w:before="240"/>
      </w:pPr>
      <w:r>
        <w:t xml:space="preserve">【請求項１】</w:t>
      </w:r>
    </w:p>
    <w:p>
      <w:pPr>
        <w:spacing w:after="120"/>
      </w:pPr>
    </w:p>
    <w:p>
      <w:pPr>
        <w:spacing w:after="120" w:line="360"/>
      </w:pPr>
      <w:r>
        <w:rPr>
          <w:rFonts w:ascii="游明朝" w:cs="游明朝" w:eastAsia="游明朝" w:hAnsi="游明朝"/>
          <w:sz w:val="22"/>
          <w:szCs w:val="22"/>
        </w:rPr>
        <w:t xml:space="preserve">音声データを解析して対象者ごとの報告文書を生成する音声解析型保育支援装置であって、</w:t>
      </w:r>
    </w:p>
    <w:p>
      <w:pPr>
        <w:spacing w:after="120"/>
      </w:pPr>
    </w:p>
    <w:p>
      <w:pPr>
        <w:spacing w:after="120" w:line="360"/>
      </w:pPr>
      <w:r>
        <w:rPr>
          <w:rFonts w:ascii="游明朝" w:cs="游明朝" w:eastAsia="游明朝" w:hAnsi="游明朝"/>
          <w:sz w:val="22"/>
          <w:szCs w:val="22"/>
        </w:rPr>
        <w:t xml:space="preserve">入力された音声データをテキストデータに変換する音声認識手段と、</w:t>
      </w:r>
    </w:p>
    <w:p>
      <w:pPr>
        <w:spacing w:after="120"/>
      </w:pPr>
    </w:p>
    <w:p>
      <w:pPr>
        <w:spacing w:after="120" w:line="360"/>
      </w:pPr>
      <w:r>
        <w:rPr>
          <w:rFonts w:ascii="游明朝" w:cs="游明朝" w:eastAsia="游明朝" w:hAnsi="游明朝"/>
          <w:sz w:val="22"/>
          <w:szCs w:val="22"/>
        </w:rPr>
        <w:t xml:space="preserve">前記テキストデータから対象者ごとに関連する文を抽出する対象者別抽出手段と、</w:t>
      </w:r>
    </w:p>
    <w:p>
      <w:pPr>
        <w:spacing w:after="120"/>
      </w:pPr>
    </w:p>
    <w:p>
      <w:pPr>
        <w:spacing w:after="120" w:line="360"/>
      </w:pPr>
      <w:r>
        <w:rPr>
          <w:rFonts w:ascii="游明朝" w:cs="游明朝" w:eastAsia="游明朝" w:hAnsi="游明朝"/>
          <w:sz w:val="22"/>
          <w:szCs w:val="22"/>
        </w:rPr>
        <w:t xml:space="preserve">前記対象者ごとの関連文から、対象者の発達上の節目となる事象（以下「発達イベント」という。）に該当する記述を検出する発達イベント検出手段と、</w:t>
      </w:r>
    </w:p>
    <w:p>
      <w:pPr>
        <w:spacing w:after="120"/>
      </w:pPr>
    </w:p>
    <w:p>
      <w:pPr>
        <w:spacing w:after="120" w:line="360"/>
      </w:pPr>
      <w:r>
        <w:rPr>
          <w:rFonts w:ascii="游明朝" w:cs="游明朝" w:eastAsia="游明朝" w:hAnsi="游明朝"/>
          <w:sz w:val="22"/>
          <w:szCs w:val="22"/>
        </w:rPr>
        <w:t xml:space="preserve">前記発達イベント検出手段が検出した発達イベントについて、過去履歴に基づき当該発達イベントが対象者にとって初回の発現であるか否かを推定し、初回性スコアを算出する初回性推定手段と、</w:t>
      </w:r>
    </w:p>
    <w:p>
      <w:pPr>
        <w:spacing w:after="120"/>
      </w:pPr>
    </w:p>
    <w:p>
      <w:pPr>
        <w:spacing w:after="120" w:line="360"/>
      </w:pPr>
      <w:r>
        <w:rPr>
          <w:rFonts w:ascii="游明朝" w:cs="游明朝" w:eastAsia="游明朝" w:hAnsi="游明朝"/>
          <w:sz w:val="22"/>
          <w:szCs w:val="22"/>
        </w:rPr>
        <w:t xml:space="preserve">前記初回性スコア及び別途算出される開示適切性スコアに基づき、検出された情報について「表示」「非表示」又は「保留」のいずれかを決定する開示制御手段と、</w:t>
      </w:r>
    </w:p>
    <w:p>
      <w:pPr>
        <w:spacing w:after="120"/>
      </w:pPr>
    </w:p>
    <w:p>
      <w:pPr>
        <w:spacing w:after="120" w:line="360"/>
      </w:pPr>
      <w:r>
        <w:rPr>
          <w:rFonts w:ascii="游明朝" w:cs="游明朝" w:eastAsia="游明朝" w:hAnsi="游明朝"/>
          <w:sz w:val="22"/>
          <w:szCs w:val="22"/>
        </w:rPr>
        <w:t xml:space="preserve">前記開示制御手段により「表示」と判定された情報に基づき、対象者ごとの報告文書を生成する文書生成手段と</w:t>
      </w:r>
    </w:p>
    <w:p>
      <w:pPr>
        <w:spacing w:after="120"/>
      </w:pPr>
    </w:p>
    <w:p>
      <w:pPr>
        <w:spacing w:after="120" w:line="360"/>
      </w:pPr>
      <w:r>
        <w:rPr>
          <w:rFonts w:ascii="游明朝" w:cs="游明朝" w:eastAsia="游明朝" w:hAnsi="游明朝"/>
          <w:sz w:val="22"/>
          <w:szCs w:val="22"/>
        </w:rPr>
        <w:t xml:space="preserve">を備えることを特徴とする、音声解析型保育支援装置。</w:t>
      </w:r>
    </w:p>
    <w:p>
      <w:pPr>
        <w:spacing w:after="120"/>
      </w:pPr>
    </w:p>
    <w:p>
      <w:pPr>
        <w:spacing w:after="120"/>
      </w:pPr>
    </w:p>
    <w:p>
      <w:pPr>
        <w:spacing w:after="120"/>
      </w:pPr>
    </w:p>
    <w:p>
      <w:pPr>
        <w:pStyle w:val="Heading2"/>
        <w:spacing w:after="120" w:before="240"/>
      </w:pPr>
      <w:r>
        <w:t xml:space="preserve">【請求項２】</w:t>
      </w:r>
    </w:p>
    <w:p>
      <w:pPr>
        <w:spacing w:after="120"/>
      </w:pPr>
    </w:p>
    <w:p>
      <w:pPr>
        <w:spacing w:after="120" w:line="360"/>
      </w:pPr>
      <w:r>
        <w:rPr>
          <w:rFonts w:ascii="游明朝" w:cs="游明朝" w:eastAsia="游明朝" w:hAnsi="游明朝"/>
          <w:sz w:val="22"/>
          <w:szCs w:val="22"/>
        </w:rPr>
        <w:t xml:space="preserve">前記初回性推定手段は、</w:t>
      </w:r>
    </w:p>
    <w:p>
      <w:pPr>
        <w:spacing w:after="120"/>
      </w:pPr>
    </w:p>
    <w:p>
      <w:pPr>
        <w:spacing w:after="120" w:line="360"/>
      </w:pPr>
      <w:r>
        <w:rPr>
          <w:rFonts w:ascii="游明朝" w:cs="游明朝" w:eastAsia="游明朝" w:hAnsi="游明朝"/>
          <w:sz w:val="22"/>
          <w:szCs w:val="22"/>
        </w:rPr>
        <w:t xml:space="preserve">当該対象者に係る過去の報告文書又は観察記録を検索する過去履歴検索処理と、</w:t>
      </w:r>
    </w:p>
    <w:p>
      <w:pPr>
        <w:spacing w:after="120"/>
      </w:pPr>
    </w:p>
    <w:p>
      <w:pPr>
        <w:spacing w:after="120" w:line="360"/>
      </w:pPr>
      <w:r>
        <w:rPr>
          <w:rFonts w:ascii="游明朝" w:cs="游明朝" w:eastAsia="游明朝" w:hAnsi="游明朝"/>
          <w:sz w:val="22"/>
          <w:szCs w:val="22"/>
        </w:rPr>
        <w:t xml:space="preserve">検出された発達イベントを含む文を意味ベクトルに変換し、過去の記録における同種の文との類似度を算出する類似文判定処理と</w:t>
      </w:r>
    </w:p>
    <w:p>
      <w:pPr>
        <w:spacing w:after="120"/>
      </w:pPr>
    </w:p>
    <w:p>
      <w:pPr>
        <w:spacing w:after="120" w:line="360"/>
      </w:pPr>
      <w:r>
        <w:rPr>
          <w:rFonts w:ascii="游明朝" w:cs="游明朝" w:eastAsia="游明朝" w:hAnsi="游明朝"/>
          <w:sz w:val="22"/>
          <w:szCs w:val="22"/>
        </w:rPr>
        <w:t xml:space="preserve">の少なくとも一方を実行することを特徴とする、請求項１に記載の音声解析型保育支援装置。</w:t>
      </w:r>
    </w:p>
    <w:p>
      <w:pPr>
        <w:spacing w:after="120"/>
      </w:pPr>
    </w:p>
    <w:p>
      <w:pPr>
        <w:spacing w:after="120"/>
      </w:pPr>
    </w:p>
    <w:p>
      <w:pPr>
        <w:spacing w:after="120"/>
      </w:pPr>
    </w:p>
    <w:p>
      <w:pPr>
        <w:pStyle w:val="Heading2"/>
        <w:spacing w:after="120" w:before="240"/>
      </w:pPr>
      <w:r>
        <w:t xml:space="preserve">【請求項３】</w:t>
      </w:r>
    </w:p>
    <w:p>
      <w:pPr>
        <w:spacing w:after="120"/>
      </w:pPr>
    </w:p>
    <w:p>
      <w:pPr>
        <w:spacing w:after="120" w:line="360"/>
      </w:pPr>
      <w:r>
        <w:rPr>
          <w:rFonts w:ascii="游明朝" w:cs="游明朝" w:eastAsia="游明朝" w:hAnsi="游明朝"/>
          <w:sz w:val="22"/>
          <w:szCs w:val="22"/>
        </w:rPr>
        <w:t xml:space="preserve">前記発達イベント検出手段は、予め学習された機械学習モデルを用いて関連文が発達イベントに該当するか否かを分類することを特徴とする、請求項１又は２に記載の音声解析型保育支援装置。</w:t>
      </w:r>
    </w:p>
    <w:p>
      <w:pPr>
        <w:spacing w:after="120"/>
      </w:pPr>
    </w:p>
    <w:p>
      <w:pPr>
        <w:spacing w:after="120"/>
      </w:pPr>
    </w:p>
    <w:p>
      <w:pPr>
        <w:spacing w:after="120"/>
      </w:pPr>
    </w:p>
    <w:p>
      <w:pPr>
        <w:pStyle w:val="Heading2"/>
        <w:spacing w:after="120" w:before="240"/>
      </w:pPr>
      <w:r>
        <w:t xml:space="preserve">【請求項４】</w:t>
      </w:r>
    </w:p>
    <w:p>
      <w:pPr>
        <w:spacing w:after="120"/>
      </w:pPr>
    </w:p>
    <w:p>
      <w:pPr>
        <w:spacing w:after="120" w:line="360"/>
      </w:pPr>
      <w:r>
        <w:rPr>
          <w:rFonts w:ascii="游明朝" w:cs="游明朝" w:eastAsia="游明朝" w:hAnsi="游明朝"/>
          <w:sz w:val="22"/>
          <w:szCs w:val="22"/>
        </w:rPr>
        <w:t xml:space="preserve">前記開示制御手段が用いる開示適切性スコアは、対象者の家庭環境、対象者の心理状態、及び施設の運営方針のうち少なくとも一つに基づき算出される感情配慮スコアを含むことを特徴とする、請求項１乃至３のいずれか一項に記載の音声解析型保育支援装置。</w:t>
      </w:r>
    </w:p>
    <w:p>
      <w:pPr>
        <w:spacing w:after="120"/>
      </w:pPr>
    </w:p>
    <w:p>
      <w:pPr>
        <w:spacing w:after="120"/>
      </w:pPr>
    </w:p>
    <w:p>
      <w:pPr>
        <w:spacing w:after="120"/>
      </w:pPr>
    </w:p>
    <w:p>
      <w:pPr>
        <w:pStyle w:val="Heading2"/>
        <w:spacing w:after="120" w:before="240"/>
      </w:pPr>
      <w:r>
        <w:t xml:space="preserve">【請求項５】</w:t>
      </w:r>
    </w:p>
    <w:p>
      <w:pPr>
        <w:spacing w:after="120"/>
      </w:pPr>
    </w:p>
    <w:p>
      <w:pPr>
        <w:spacing w:after="120" w:line="360"/>
      </w:pPr>
      <w:r>
        <w:rPr>
          <w:rFonts w:ascii="游明朝" w:cs="游明朝" w:eastAsia="游明朝" w:hAnsi="游明朝"/>
          <w:sz w:val="22"/>
          <w:szCs w:val="22"/>
        </w:rPr>
        <w:t xml:space="preserve">前記開示制御手段は、施設又は保護者により予め登録されたユーザ設定に基づき、開示制御の判定条件を変更可能であることを特徴とする、請求項１乃至４のいずれか一項に記載の音声解析型保育支援装置。</w:t>
      </w:r>
    </w:p>
    <w:p>
      <w:pPr>
        <w:spacing w:after="120"/>
      </w:pPr>
    </w:p>
    <w:p>
      <w:pPr>
        <w:spacing w:after="120"/>
      </w:pPr>
    </w:p>
    <w:p>
      <w:pPr>
        <w:spacing w:after="120"/>
      </w:pPr>
    </w:p>
    <w:p>
      <w:pPr>
        <w:pStyle w:val="Heading2"/>
        <w:spacing w:after="120" w:before="240"/>
      </w:pPr>
      <w:r>
        <w:t xml:space="preserve">【請求項６】</w:t>
      </w:r>
    </w:p>
    <w:p>
      <w:pPr>
        <w:spacing w:after="120"/>
      </w:pPr>
    </w:p>
    <w:p>
      <w:pPr>
        <w:spacing w:after="120" w:line="360"/>
      </w:pPr>
      <w:r>
        <w:rPr>
          <w:rFonts w:ascii="游明朝" w:cs="游明朝" w:eastAsia="游明朝" w:hAnsi="游明朝"/>
          <w:sz w:val="22"/>
          <w:szCs w:val="22"/>
        </w:rPr>
        <w:t xml:space="preserve">前記開示制御手段により「非表示」又は「保留」と判定された情報を、当該判定の理由とともに構造化データとして記録する除外情報記録手段を更に備え、施設の担当者が当該記録を参照して判定を変更可能であることを特徴とする、請求項１乃至５のいずれか一項に記載の音声解析型保育支援装置。</w:t>
      </w:r>
    </w:p>
    <w:p>
      <w:pPr>
        <w:spacing w:after="120"/>
      </w:pPr>
    </w:p>
    <w:p>
      <w:pPr>
        <w:spacing w:after="120"/>
      </w:pPr>
    </w:p>
    <w:p>
      <w:pPr>
        <w:spacing w:after="120"/>
      </w:pPr>
    </w:p>
    <w:p>
      <w:pPr>
        <w:pStyle w:val="Heading2"/>
        <w:spacing w:after="120" w:before="240"/>
      </w:pPr>
      <w:r>
        <w:t xml:space="preserve">【請求項７】</w:t>
      </w:r>
    </w:p>
    <w:p>
      <w:pPr>
        <w:spacing w:after="120"/>
      </w:pPr>
    </w:p>
    <w:p>
      <w:pPr>
        <w:spacing w:after="120" w:line="360"/>
      </w:pPr>
      <w:r>
        <w:rPr>
          <w:rFonts w:ascii="游明朝" w:cs="游明朝" w:eastAsia="游明朝" w:hAnsi="游明朝"/>
          <w:sz w:val="22"/>
          <w:szCs w:val="22"/>
        </w:rPr>
        <w:t xml:space="preserve">前記文書生成手段は、対象者ごとの個別配慮事項に含まれるコミュニケーションスタイル情報に基づき、生成する報告文書の文体を対象者ごとに切り替える文体制御機能を有することを特徴とする、請求項１乃至６のいずれか一項に記載の音声解析型保育支援装置。</w:t>
      </w:r>
    </w:p>
    <w:p>
      <w:pPr>
        <w:spacing w:after="120"/>
      </w:pPr>
    </w:p>
    <w:p>
      <w:pPr>
        <w:spacing w:after="120"/>
      </w:pPr>
    </w:p>
    <w:p>
      <w:pPr>
        <w:spacing w:after="120"/>
      </w:pPr>
    </w:p>
    <w:p>
      <w:pPr>
        <w:pStyle w:val="Heading2"/>
        <w:spacing w:after="120" w:before="240"/>
      </w:pPr>
      <w:r>
        <w:t xml:space="preserve">【請求項８】</w:t>
      </w:r>
    </w:p>
    <w:p>
      <w:pPr>
        <w:spacing w:after="120"/>
      </w:pPr>
    </w:p>
    <w:p>
      <w:pPr>
        <w:spacing w:after="120" w:line="360"/>
      </w:pPr>
      <w:r>
        <w:rPr>
          <w:rFonts w:ascii="游明朝" w:cs="游明朝" w:eastAsia="游明朝" w:hAnsi="游明朝"/>
          <w:sz w:val="22"/>
          <w:szCs w:val="22"/>
        </w:rPr>
        <w:t xml:space="preserve">施設の担当者からのフィードバックを収集し、当該フィードバックに基づき前記発達イベント検出手段の検出モデル及び前記初回性推定手段の推定モデルを更新する学習更新手段を更に備えることを特徴とする、請求項１乃至７のいずれか一項に記載の音声解析型保育支援装置。</w:t>
      </w:r>
    </w:p>
    <w:p>
      <w:pPr>
        <w:spacing w:after="120"/>
      </w:pPr>
    </w:p>
    <w:p>
      <w:pPr>
        <w:spacing w:after="120"/>
      </w:pPr>
    </w:p>
    <w:p>
      <w:pPr>
        <w:spacing w:after="120"/>
      </w:pPr>
    </w:p>
    <w:p>
      <w:pPr>
        <w:pStyle w:val="Heading2"/>
        <w:spacing w:after="120" w:before="240"/>
      </w:pPr>
      <w:r>
        <w:t xml:space="preserve">【請求項９】</w:t>
      </w:r>
    </w:p>
    <w:p>
      <w:pPr>
        <w:spacing w:after="120"/>
      </w:pPr>
    </w:p>
    <w:p>
      <w:pPr>
        <w:spacing w:after="120" w:line="360"/>
      </w:pPr>
      <w:r>
        <w:rPr>
          <w:rFonts w:ascii="游明朝" w:cs="游明朝" w:eastAsia="游明朝" w:hAnsi="游明朝"/>
          <w:sz w:val="22"/>
          <w:szCs w:val="22"/>
        </w:rPr>
        <w:t xml:space="preserve">コンピュータが実行する、音声解析型保育支援方法であって、</w:t>
      </w:r>
    </w:p>
    <w:p>
      <w:pPr>
        <w:spacing w:after="120"/>
      </w:pPr>
    </w:p>
    <w:p>
      <w:pPr>
        <w:spacing w:after="120" w:line="360"/>
      </w:pPr>
      <w:r>
        <w:rPr>
          <w:rFonts w:ascii="游明朝" w:cs="游明朝" w:eastAsia="游明朝" w:hAnsi="游明朝"/>
          <w:sz w:val="22"/>
          <w:szCs w:val="22"/>
        </w:rPr>
        <w:t xml:space="preserve">入力された音声データをテキストデータに変換するステップと、</w:t>
      </w:r>
    </w:p>
    <w:p>
      <w:pPr>
        <w:spacing w:after="120"/>
      </w:pPr>
    </w:p>
    <w:p>
      <w:pPr>
        <w:spacing w:after="120" w:line="360"/>
      </w:pPr>
      <w:r>
        <w:rPr>
          <w:rFonts w:ascii="游明朝" w:cs="游明朝" w:eastAsia="游明朝" w:hAnsi="游明朝"/>
          <w:sz w:val="22"/>
          <w:szCs w:val="22"/>
        </w:rPr>
        <w:t xml:space="preserve">前記テキストデータから対象者ごとに関連する文を抽出するステップと、</w:t>
      </w:r>
    </w:p>
    <w:p>
      <w:pPr>
        <w:spacing w:after="120"/>
      </w:pPr>
    </w:p>
    <w:p>
      <w:pPr>
        <w:spacing w:after="120" w:line="360"/>
      </w:pPr>
      <w:r>
        <w:rPr>
          <w:rFonts w:ascii="游明朝" w:cs="游明朝" w:eastAsia="游明朝" w:hAnsi="游明朝"/>
          <w:sz w:val="22"/>
          <w:szCs w:val="22"/>
        </w:rPr>
        <w:t xml:space="preserve">前記対象者ごとの関連文から、対象者の発達上の節目となる事象（発達イベント）に該当する記述を検出するステップと、</w:t>
      </w:r>
    </w:p>
    <w:p>
      <w:pPr>
        <w:spacing w:after="120"/>
      </w:pPr>
    </w:p>
    <w:p>
      <w:pPr>
        <w:spacing w:after="120" w:line="360"/>
      </w:pPr>
      <w:r>
        <w:rPr>
          <w:rFonts w:ascii="游明朝" w:cs="游明朝" w:eastAsia="游明朝" w:hAnsi="游明朝"/>
          <w:sz w:val="22"/>
          <w:szCs w:val="22"/>
        </w:rPr>
        <w:t xml:space="preserve">前記発達イベントについて、過去履歴に基づき当該発達イベントが対象者にとって初回の発現であるか否かを推定し、初回性スコアを算出するステップと、</w:t>
      </w:r>
    </w:p>
    <w:p>
      <w:pPr>
        <w:spacing w:after="120"/>
      </w:pPr>
    </w:p>
    <w:p>
      <w:pPr>
        <w:spacing w:after="120" w:line="360"/>
      </w:pPr>
      <w:r>
        <w:rPr>
          <w:rFonts w:ascii="游明朝" w:cs="游明朝" w:eastAsia="游明朝" w:hAnsi="游明朝"/>
          <w:sz w:val="22"/>
          <w:szCs w:val="22"/>
        </w:rPr>
        <w:t xml:space="preserve">前記初回性スコア及び開示適切性スコアに基づき、検出された情報について「表示」「非表示」又は「保留」のいずれかを決定するステップと、</w:t>
      </w:r>
    </w:p>
    <w:p>
      <w:pPr>
        <w:spacing w:after="120"/>
      </w:pPr>
    </w:p>
    <w:p>
      <w:pPr>
        <w:spacing w:after="120" w:line="360"/>
      </w:pPr>
      <w:r>
        <w:rPr>
          <w:rFonts w:ascii="游明朝" w:cs="游明朝" w:eastAsia="游明朝" w:hAnsi="游明朝"/>
          <w:sz w:val="22"/>
          <w:szCs w:val="22"/>
        </w:rPr>
        <w:t xml:space="preserve">「表示」と判定された情報に基づき、対象者ごとの報告文書を生成するステップと、</w:t>
      </w:r>
    </w:p>
    <w:p>
      <w:pPr>
        <w:spacing w:after="120"/>
      </w:pPr>
    </w:p>
    <w:p>
      <w:pPr>
        <w:spacing w:after="120" w:line="360"/>
      </w:pPr>
      <w:r>
        <w:rPr>
          <w:rFonts w:ascii="游明朝" w:cs="游明朝" w:eastAsia="游明朝" w:hAnsi="游明朝"/>
          <w:sz w:val="22"/>
          <w:szCs w:val="22"/>
        </w:rPr>
        <w:t xml:space="preserve">施設の担当者からのフィードバックに基づき、検出モデル及び推定モデルを更新するステップと</w:t>
      </w:r>
    </w:p>
    <w:p>
      <w:pPr>
        <w:spacing w:after="120"/>
      </w:pPr>
    </w:p>
    <w:p>
      <w:pPr>
        <w:spacing w:after="120" w:line="360"/>
      </w:pPr>
      <w:r>
        <w:rPr>
          <w:rFonts w:ascii="游明朝" w:cs="游明朝" w:eastAsia="游明朝" w:hAnsi="游明朝"/>
          <w:sz w:val="22"/>
          <w:szCs w:val="22"/>
        </w:rPr>
        <w:t xml:space="preserve">を含むことを特徴とする、音声解析型保育支援方法。</w:t>
      </w:r>
    </w:p>
    <w:p>
      <w:pPr>
        <w:spacing w:after="120"/>
      </w:pPr>
    </w:p>
    <w:p>
      <w:pPr>
        <w:spacing w:after="120"/>
      </w:pPr>
    </w:p>
    <w:p>
      <w:pPr>
        <w:spacing w:after="120"/>
      </w:pPr>
    </w:p>
    <w:p>
      <w:pPr>
        <w:pStyle w:val="Heading2"/>
        <w:spacing w:after="120" w:before="240"/>
      </w:pPr>
      <w:r>
        <w:t xml:space="preserve">【請求項１０】</w:t>
      </w:r>
    </w:p>
    <w:p>
      <w:pPr>
        <w:spacing w:after="120"/>
      </w:pPr>
    </w:p>
    <w:p>
      <w:pPr>
        <w:spacing w:after="120" w:line="360"/>
      </w:pPr>
      <w:r>
        <w:rPr>
          <w:rFonts w:ascii="游明朝" w:cs="游明朝" w:eastAsia="游明朝" w:hAnsi="游明朝"/>
          <w:sz w:val="22"/>
          <w:szCs w:val="22"/>
        </w:rPr>
        <w:t xml:space="preserve">コンピュータを、</w:t>
      </w:r>
    </w:p>
    <w:p>
      <w:pPr>
        <w:spacing w:after="120"/>
      </w:pPr>
    </w:p>
    <w:p>
      <w:pPr>
        <w:spacing w:after="120" w:line="360"/>
      </w:pPr>
      <w:r>
        <w:rPr>
          <w:rFonts w:ascii="游明朝" w:cs="游明朝" w:eastAsia="游明朝" w:hAnsi="游明朝"/>
          <w:sz w:val="22"/>
          <w:szCs w:val="22"/>
        </w:rPr>
        <w:t xml:space="preserve">入力された音声データをテキストデータに変換する音声認識手段、</w:t>
      </w:r>
    </w:p>
    <w:p>
      <w:pPr>
        <w:spacing w:after="120"/>
      </w:pPr>
    </w:p>
    <w:p>
      <w:pPr>
        <w:spacing w:after="120" w:line="360"/>
      </w:pPr>
      <w:r>
        <w:rPr>
          <w:rFonts w:ascii="游明朝" w:cs="游明朝" w:eastAsia="游明朝" w:hAnsi="游明朝"/>
          <w:sz w:val="22"/>
          <w:szCs w:val="22"/>
        </w:rPr>
        <w:t xml:space="preserve">前記テキストデータから対象者ごとに関連する文を抽出する対象者別抽出手段、</w:t>
      </w:r>
    </w:p>
    <w:p>
      <w:pPr>
        <w:spacing w:after="120"/>
      </w:pPr>
    </w:p>
    <w:p>
      <w:pPr>
        <w:spacing w:after="120" w:line="360"/>
      </w:pPr>
      <w:r>
        <w:rPr>
          <w:rFonts w:ascii="游明朝" w:cs="游明朝" w:eastAsia="游明朝" w:hAnsi="游明朝"/>
          <w:sz w:val="22"/>
          <w:szCs w:val="22"/>
        </w:rPr>
        <w:t xml:space="preserve">前記対象者ごとの関連文から発達イベントを検出する発達イベント検出手段、</w:t>
      </w:r>
    </w:p>
    <w:p>
      <w:pPr>
        <w:spacing w:after="120"/>
      </w:pPr>
    </w:p>
    <w:p>
      <w:pPr>
        <w:spacing w:after="120" w:line="360"/>
      </w:pPr>
      <w:r>
        <w:rPr>
          <w:rFonts w:ascii="游明朝" w:cs="游明朝" w:eastAsia="游明朝" w:hAnsi="游明朝"/>
          <w:sz w:val="22"/>
          <w:szCs w:val="22"/>
        </w:rPr>
        <w:t xml:space="preserve">前記発達イベントの初回性スコアを算出する初回性推定手段、</w:t>
      </w:r>
    </w:p>
    <w:p>
      <w:pPr>
        <w:spacing w:after="120"/>
      </w:pPr>
    </w:p>
    <w:p>
      <w:pPr>
        <w:spacing w:after="120" w:line="360"/>
      </w:pPr>
      <w:r>
        <w:rPr>
          <w:rFonts w:ascii="游明朝" w:cs="游明朝" w:eastAsia="游明朝" w:hAnsi="游明朝"/>
          <w:sz w:val="22"/>
          <w:szCs w:val="22"/>
        </w:rPr>
        <w:t xml:space="preserve">前記初回性スコア及び開示適切性スコアに基づき情報の表示制御を行う開示制御手段、</w:t>
      </w:r>
    </w:p>
    <w:p>
      <w:pPr>
        <w:spacing w:after="120"/>
      </w:pPr>
    </w:p>
    <w:p>
      <w:pPr>
        <w:spacing w:after="120" w:line="360"/>
      </w:pPr>
      <w:r>
        <w:rPr>
          <w:rFonts w:ascii="游明朝" w:cs="游明朝" w:eastAsia="游明朝" w:hAnsi="游明朝"/>
          <w:sz w:val="22"/>
          <w:szCs w:val="22"/>
        </w:rPr>
        <w:t xml:space="preserve">前記表示制御により「表示」と判定された情報に基づき対象者ごとの報告文書を生成する文書生成手段、及び</w:t>
      </w:r>
    </w:p>
    <w:p>
      <w:pPr>
        <w:spacing w:after="120"/>
      </w:pPr>
    </w:p>
    <w:p>
      <w:pPr>
        <w:spacing w:after="120" w:line="360"/>
      </w:pPr>
      <w:r>
        <w:rPr>
          <w:rFonts w:ascii="游明朝" w:cs="游明朝" w:eastAsia="游明朝" w:hAnsi="游明朝"/>
          <w:sz w:val="22"/>
          <w:szCs w:val="22"/>
        </w:rPr>
        <w:t xml:space="preserve">施設の担当者からのフィードバックに基づき検出モデル及び推定モデルを更新する学習更新手段</w:t>
      </w:r>
    </w:p>
    <w:p>
      <w:pPr>
        <w:spacing w:after="120"/>
      </w:pPr>
    </w:p>
    <w:p>
      <w:pPr>
        <w:spacing w:after="120" w:line="360"/>
      </w:pPr>
      <w:r>
        <w:rPr>
          <w:rFonts w:ascii="游明朝" w:cs="游明朝" w:eastAsia="游明朝" w:hAnsi="游明朝"/>
          <w:sz w:val="22"/>
          <w:szCs w:val="22"/>
        </w:rPr>
        <w:t xml:space="preserve">として機能させるためのプログラム。</w:t>
      </w:r>
    </w:p>
    <w:p>
      <w:pPr>
        <w:spacing w:after="120"/>
      </w:pP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2026-04-09T18:58:15.600Z</dcterms:created>
  <dcterms:modified xsi:type="dcterms:W3CDTF">2026-04-09T18:58:15.600Z</dcterms:modified>
</cp:coreProperties>
</file>

<file path=docProps/custom.xml><?xml version="1.0" encoding="utf-8"?>
<Properties xmlns="http://schemas.openxmlformats.org/officeDocument/2006/custom-properties" xmlns:vt="http://schemas.openxmlformats.org/officeDocument/2006/docPropsVTypes"/>
</file>