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F21D2" w14:textId="64C3A972" w:rsidR="00AE04EB" w:rsidRDefault="009E1DD0" w:rsidP="009E1DD0">
      <w:pPr>
        <w:pStyle w:val="a9"/>
        <w:numPr>
          <w:ilvl w:val="0"/>
          <w:numId w:val="1"/>
        </w:numPr>
      </w:pPr>
      <w:r>
        <w:rPr>
          <w:rFonts w:hint="eastAsia"/>
        </w:rPr>
        <w:t xml:space="preserve">PLC_CommunicationTo2400S Specifications </w:t>
      </w:r>
      <w:proofErr w:type="gramStart"/>
      <w:r>
        <w:rPr>
          <w:rFonts w:hint="eastAsia"/>
        </w:rPr>
        <w:t>And</w:t>
      </w:r>
      <w:proofErr w:type="gramEnd"/>
      <w:r>
        <w:rPr>
          <w:rFonts w:hint="eastAsia"/>
        </w:rPr>
        <w:t xml:space="preserve"> Details</w:t>
      </w:r>
    </w:p>
    <w:p w14:paraId="387C20D6" w14:textId="597482FD" w:rsidR="009E1DD0" w:rsidRDefault="00231DB4" w:rsidP="00231DB4">
      <w:pPr>
        <w:ind w:firstLineChars="50" w:firstLine="105"/>
      </w:pPr>
      <w:r w:rsidRPr="00231DB4">
        <w:t>This paper describes the actual measurement system created and the recommended method of constructing the system.</w:t>
      </w:r>
    </w:p>
    <w:p w14:paraId="32E8AE9D" w14:textId="77777777" w:rsidR="009E1DD0" w:rsidRDefault="009E1DD0" w:rsidP="009E1DD0"/>
    <w:p w14:paraId="36E61A72" w14:textId="1903CCD4" w:rsidR="009E1DD0" w:rsidRDefault="006D0D42" w:rsidP="009E1DD0">
      <w:pPr>
        <w:pStyle w:val="a9"/>
        <w:numPr>
          <w:ilvl w:val="1"/>
          <w:numId w:val="1"/>
        </w:numPr>
      </w:pPr>
      <w:r>
        <w:rPr>
          <w:noProof/>
        </w:rPr>
        <mc:AlternateContent>
          <mc:Choice Requires="wps">
            <w:drawing>
              <wp:anchor distT="45720" distB="45720" distL="114300" distR="114300" simplePos="0" relativeHeight="251659264" behindDoc="0" locked="0" layoutInCell="1" allowOverlap="1" wp14:anchorId="51FB19B1" wp14:editId="7B627002">
                <wp:simplePos x="0" y="0"/>
                <wp:positionH relativeFrom="margin">
                  <wp:align>right</wp:align>
                </wp:positionH>
                <wp:positionV relativeFrom="paragraph">
                  <wp:posOffset>4445</wp:posOffset>
                </wp:positionV>
                <wp:extent cx="1988820" cy="1404620"/>
                <wp:effectExtent l="0" t="0" r="11430" b="101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1404620"/>
                        </a:xfrm>
                        <a:prstGeom prst="rect">
                          <a:avLst/>
                        </a:prstGeom>
                        <a:solidFill>
                          <a:srgbClr val="FFFFFF"/>
                        </a:solidFill>
                        <a:ln w="9525">
                          <a:solidFill>
                            <a:srgbClr val="000000"/>
                          </a:solidFill>
                          <a:miter lim="800000"/>
                          <a:headEnd/>
                          <a:tailEnd/>
                        </a:ln>
                      </wps:spPr>
                      <wps:txbx>
                        <w:txbxContent>
                          <w:p w14:paraId="05E32688" w14:textId="1FA7C4F6" w:rsidR="006D0D42" w:rsidRDefault="006D0D42" w:rsidP="006D0D42">
                            <w:pPr>
                              <w:pStyle w:val="aa"/>
                              <w:keepNext/>
                              <w:jc w:val="center"/>
                            </w:pPr>
                            <w:r>
                              <w:t xml:space="preserve">Tab </w:t>
                            </w:r>
                            <w:fldSimple w:instr=" SEQ Tab \* ARABIC ">
                              <w:r>
                                <w:rPr>
                                  <w:noProof/>
                                </w:rPr>
                                <w:t>1</w:t>
                              </w:r>
                            </w:fldSimple>
                            <w:r>
                              <w:rPr>
                                <w:rFonts w:hint="eastAsia"/>
                              </w:rPr>
                              <w:t xml:space="preserve"> Connection Wire Color of KV-XL202</w:t>
                            </w:r>
                          </w:p>
                          <w:bookmarkStart w:id="0" w:name="_MON_1802167713"/>
                          <w:bookmarkEnd w:id="0"/>
                          <w:p w14:paraId="5F80F798" w14:textId="3289AD65" w:rsidR="006D0D42" w:rsidRDefault="006D0D42" w:rsidP="006D0D42">
                            <w:pPr>
                              <w:jc w:val="center"/>
                            </w:pPr>
                            <w:r w:rsidRPr="006D0D42">
                              <w:object w:dxaOrig="2544" w:dyaOrig="2892" w14:anchorId="4D102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3.2pt;height:152.1pt">
                                  <v:imagedata r:id="rId5" o:title=""/>
                                </v:shape>
                                <o:OLEObject Type="Embed" ProgID="Excel.Sheet.12" ShapeID="_x0000_i1026" DrawAspect="Content" ObjectID="_1802178977" r:id="rId6"/>
                              </w:objec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FB19B1" id="_x0000_t202" coordsize="21600,21600" o:spt="202" path="m,l,21600r21600,l21600,xe">
                <v:stroke joinstyle="miter"/>
                <v:path gradientshapeok="t" o:connecttype="rect"/>
              </v:shapetype>
              <v:shape id="テキスト ボックス 2" o:spid="_x0000_s1026" type="#_x0000_t202" style="position:absolute;left:0;text-align:left;margin-left:105.4pt;margin-top:.35pt;width:156.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">
                <v:textbox style="mso-fit-shape-to-text:t" inset="0,0,0,0">
                  <w:txbxContent>
                    <w:p w14:paraId="05E32688" w14:textId="1FA7C4F6" w:rsidR="006D0D42" w:rsidRDefault="006D0D42" w:rsidP="006D0D42">
                      <w:pPr>
                        <w:pStyle w:val="aa"/>
                        <w:keepNext/>
                        <w:jc w:val="center"/>
                      </w:pPr>
                      <w:r>
                        <w:t xml:space="preserve">Tab </w:t>
                      </w:r>
                      <w:fldSimple w:instr=" SEQ Tab \* ARABIC ">
                        <w:r>
                          <w:rPr>
                            <w:noProof/>
                          </w:rPr>
                          <w:t>1</w:t>
                        </w:r>
                      </w:fldSimple>
                      <w:r>
                        <w:rPr>
                          <w:rFonts w:hint="eastAsia"/>
                        </w:rPr>
                        <w:t xml:space="preserve"> Connection Wire Color of KV-XL202</w:t>
                      </w:r>
                    </w:p>
                    <w:bookmarkStart w:id="1" w:name="_MON_1802167713"/>
                    <w:bookmarkEnd w:id="1"/>
                    <w:p w14:paraId="5F80F798" w14:textId="3289AD65" w:rsidR="006D0D42" w:rsidRDefault="006D0D42" w:rsidP="006D0D42">
                      <w:pPr>
                        <w:jc w:val="center"/>
                      </w:pPr>
                      <w:r w:rsidRPr="006D0D42">
                        <w:object w:dxaOrig="2544" w:dyaOrig="2892" w14:anchorId="4D102074">
                          <v:shape id="_x0000_i1026" type="#_x0000_t75" style="width:133.2pt;height:152.1pt">
                            <v:imagedata r:id="rId5" o:title=""/>
                          </v:shape>
                          <o:OLEObject Type="Embed" ProgID="Excel.Sheet.12" ShapeID="_x0000_i1026" DrawAspect="Content" ObjectID="_1802178977" r:id="rId7"/>
                        </w:object>
                      </w:r>
                    </w:p>
                  </w:txbxContent>
                </v:textbox>
                <w10:wrap anchorx="margin"/>
              </v:shape>
            </w:pict>
          </mc:Fallback>
        </mc:AlternateContent>
      </w:r>
      <w:r w:rsidR="009E1DD0">
        <w:rPr>
          <w:rFonts w:hint="eastAsia"/>
        </w:rPr>
        <w:t xml:space="preserve"> Structure of the</w:t>
      </w:r>
      <w:r w:rsidR="00231DB4">
        <w:rPr>
          <w:rFonts w:hint="eastAsia"/>
        </w:rPr>
        <w:t xml:space="preserve"> created</w:t>
      </w:r>
      <w:r w:rsidR="009E1DD0">
        <w:rPr>
          <w:rFonts w:hint="eastAsia"/>
        </w:rPr>
        <w:t xml:space="preserve"> system</w:t>
      </w:r>
    </w:p>
    <w:p w14:paraId="54BE99AB" w14:textId="4125BB33" w:rsidR="00FE5BC3" w:rsidRDefault="00FE5BC3" w:rsidP="00FE5BC3">
      <w:r>
        <w:rPr>
          <w:rFonts w:hint="eastAsia"/>
        </w:rPr>
        <w:t xml:space="preserve">[Equipment </w:t>
      </w:r>
      <w:r w:rsidR="006426C7">
        <w:rPr>
          <w:rFonts w:hint="eastAsia"/>
        </w:rPr>
        <w:t>L</w:t>
      </w:r>
      <w:r>
        <w:rPr>
          <w:rFonts w:hint="eastAsia"/>
        </w:rPr>
        <w:t>ist]</w:t>
      </w:r>
    </w:p>
    <w:p w14:paraId="2F1A23CB" w14:textId="09AB3E86" w:rsidR="00FE5BC3" w:rsidRDefault="00FE5BC3" w:rsidP="00FE5BC3">
      <w:r>
        <w:rPr>
          <w:rFonts w:hint="eastAsia"/>
        </w:rPr>
        <w:t>・PC</w:t>
      </w:r>
    </w:p>
    <w:p w14:paraId="18DBE117" w14:textId="7E1DE11E" w:rsidR="00FE5BC3" w:rsidRDefault="00FE5BC3" w:rsidP="00FE5BC3">
      <w:r>
        <w:rPr>
          <w:rFonts w:hint="eastAsia"/>
        </w:rPr>
        <w:t xml:space="preserve">・CPU unit: </w:t>
      </w:r>
      <w:r w:rsidR="00065DBB">
        <w:rPr>
          <w:rFonts w:hint="eastAsia"/>
        </w:rPr>
        <w:t xml:space="preserve">Keyence </w:t>
      </w:r>
      <w:r>
        <w:rPr>
          <w:rFonts w:hint="eastAsia"/>
        </w:rPr>
        <w:t>KV-8000</w:t>
      </w:r>
    </w:p>
    <w:p w14:paraId="4656E7A0" w14:textId="51B00455" w:rsidR="00FE5BC3" w:rsidRDefault="00FE5BC3" w:rsidP="00FE5BC3">
      <w:r>
        <w:rPr>
          <w:rFonts w:hint="eastAsia"/>
        </w:rPr>
        <w:t xml:space="preserve">・Communication unit: </w:t>
      </w:r>
      <w:r w:rsidR="00065DBB">
        <w:rPr>
          <w:rFonts w:hint="eastAsia"/>
        </w:rPr>
        <w:t xml:space="preserve">Keyence </w:t>
      </w:r>
      <w:r>
        <w:rPr>
          <w:rFonts w:hint="eastAsia"/>
        </w:rPr>
        <w:t>KV-XL202</w:t>
      </w:r>
    </w:p>
    <w:p w14:paraId="0F00CEC7" w14:textId="316724CD" w:rsidR="00FE5BC3" w:rsidRDefault="00FE5BC3" w:rsidP="00FE5BC3">
      <w:r>
        <w:rPr>
          <w:rFonts w:hint="eastAsia"/>
        </w:rPr>
        <w:t xml:space="preserve">・Power unit: </w:t>
      </w:r>
      <w:r w:rsidR="00065DBB">
        <w:rPr>
          <w:rFonts w:hint="eastAsia"/>
        </w:rPr>
        <w:t xml:space="preserve">Keyence </w:t>
      </w:r>
      <w:r>
        <w:rPr>
          <w:rFonts w:hint="eastAsia"/>
        </w:rPr>
        <w:t>CA-U4</w:t>
      </w:r>
    </w:p>
    <w:p w14:paraId="2D09601E" w14:textId="4A151BF1" w:rsidR="00FE5BC3" w:rsidRDefault="00FE5BC3" w:rsidP="00FE5BC3">
      <w:r>
        <w:rPr>
          <w:rFonts w:hint="eastAsia"/>
        </w:rPr>
        <w:t xml:space="preserve">・Source meter: </w:t>
      </w:r>
      <w:r w:rsidR="00065DBB">
        <w:rPr>
          <w:rFonts w:hint="eastAsia"/>
        </w:rPr>
        <w:t xml:space="preserve">Keithley </w:t>
      </w:r>
      <w:r>
        <w:rPr>
          <w:rFonts w:hint="eastAsia"/>
        </w:rPr>
        <w:t>2400s</w:t>
      </w:r>
    </w:p>
    <w:p w14:paraId="5BB91EBC" w14:textId="77777777" w:rsidR="00FE5BC3" w:rsidRDefault="00FE5BC3" w:rsidP="00FE5BC3">
      <w:r>
        <w:rPr>
          <w:rFonts w:hint="eastAsia"/>
        </w:rPr>
        <w:t>・RS-232c cable (</w:t>
      </w:r>
      <w:r w:rsidRPr="007019EA">
        <w:t xml:space="preserve">Need to </w:t>
      </w:r>
      <w:r>
        <w:rPr>
          <w:rFonts w:hint="eastAsia"/>
        </w:rPr>
        <w:t>cutting)</w:t>
      </w:r>
    </w:p>
    <w:p w14:paraId="67DD0935" w14:textId="1C6F6EF7" w:rsidR="00FE5BC3" w:rsidRDefault="00FE5BC3" w:rsidP="00FE5BC3">
      <w:r>
        <w:rPr>
          <w:rFonts w:hint="eastAsia"/>
        </w:rPr>
        <w:t>・USB cable</w:t>
      </w:r>
    </w:p>
    <w:p w14:paraId="25B71A36" w14:textId="425B1845" w:rsidR="00FE5BC3" w:rsidRDefault="00FE5BC3" w:rsidP="00FE5BC3">
      <w:r>
        <w:rPr>
          <w:rFonts w:hint="eastAsia"/>
        </w:rPr>
        <w:t>・Ethernet cable</w:t>
      </w:r>
    </w:p>
    <w:p w14:paraId="7C7548EE" w14:textId="4C5A4879" w:rsidR="00FE5BC3" w:rsidRDefault="00FE5BC3" w:rsidP="00FE5BC3">
      <w:r>
        <w:rPr>
          <w:rFonts w:hint="eastAsia"/>
        </w:rPr>
        <w:t>・</w:t>
      </w:r>
      <w:r w:rsidRPr="007019EA">
        <w:t>3-terminals power cable</w:t>
      </w:r>
    </w:p>
    <w:p w14:paraId="0C7FA565" w14:textId="77777777" w:rsidR="00065DBB" w:rsidRDefault="00065DBB" w:rsidP="00FE5BC3"/>
    <w:p w14:paraId="2E7CBD86" w14:textId="0EDFE754" w:rsidR="006D0D42" w:rsidRDefault="006D0D42" w:rsidP="00FE5BC3">
      <w:r>
        <w:rPr>
          <w:rFonts w:hint="eastAsia"/>
        </w:rPr>
        <w:t xml:space="preserve"> The following Figures of equipment connections (Fig 1) and system structure (Fig 2) are shown below. See Tab 1 for wire color when connecting RS-232c cable to KV-XL202. </w:t>
      </w:r>
      <w:r w:rsidRPr="006D0D42">
        <w:t>It is recommended that a continuity check be performed when changing RS-232c cables.</w:t>
      </w:r>
    </w:p>
    <w:p w14:paraId="6E580D1C" w14:textId="496D7FC6" w:rsidR="006661B4" w:rsidRDefault="006661B4" w:rsidP="00FE5BC3">
      <w:r>
        <w:rPr>
          <w:rFonts w:hint="eastAsia"/>
        </w:rPr>
        <w:t xml:space="preserve"> This measurement system consists of a PC, a PLCs CPU unit and Communication unit, and a source meter device. The PC </w:t>
      </w:r>
      <w:proofErr w:type="gramStart"/>
      <w:r>
        <w:rPr>
          <w:rFonts w:hint="eastAsia"/>
        </w:rPr>
        <w:t>is</w:t>
      </w:r>
      <w:proofErr w:type="gramEnd"/>
      <w:r>
        <w:rPr>
          <w:rFonts w:hint="eastAsia"/>
        </w:rPr>
        <w:t xml:space="preserve"> the user interface, the PLC is the processing unit, and the source meter is controlled by the PLC.</w:t>
      </w:r>
    </w:p>
    <w:p w14:paraId="79C7E811" w14:textId="77777777" w:rsidR="006D0D42" w:rsidRDefault="006D0D42" w:rsidP="00FE5BC3"/>
    <w:p w14:paraId="7FBB1306" w14:textId="77777777" w:rsidR="00FE5BC3" w:rsidRDefault="00FE5BC3" w:rsidP="00FE5BC3">
      <w:pPr>
        <w:keepNext/>
        <w:jc w:val="center"/>
      </w:pPr>
      <w:r>
        <w:rPr>
          <w:noProof/>
        </w:rPr>
        <w:drawing>
          <wp:inline distT="0" distB="0" distL="0" distR="0" wp14:anchorId="05092198" wp14:editId="2DC34D22">
            <wp:extent cx="5311788" cy="2736000"/>
            <wp:effectExtent l="0" t="0" r="3175" b="7620"/>
            <wp:docPr id="499565728" name="図 1" descr="ダイアグラム&#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5728" name="図 1" descr="ダイアグラム&#10;&#10;AI によって生成されたコンテンツは間違っている可能性がありま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1788" cy="2736000"/>
                    </a:xfrm>
                    <a:prstGeom prst="rect">
                      <a:avLst/>
                    </a:prstGeom>
                    <a:noFill/>
                    <a:ln>
                      <a:noFill/>
                    </a:ln>
                  </pic:spPr>
                </pic:pic>
              </a:graphicData>
            </a:graphic>
          </wp:inline>
        </w:drawing>
      </w:r>
    </w:p>
    <w:p w14:paraId="00C6FA21" w14:textId="3874F8AD" w:rsidR="00FE5BC3" w:rsidRDefault="00FE5BC3" w:rsidP="00FE5BC3">
      <w:pPr>
        <w:pStyle w:val="aa"/>
        <w:jc w:val="center"/>
      </w:pPr>
      <w:r>
        <w:t xml:space="preserve">Fig </w:t>
      </w:r>
      <w:fldSimple w:instr=" SEQ Fig \* ARABIC ">
        <w:r w:rsidR="00065DBB">
          <w:rPr>
            <w:noProof/>
          </w:rPr>
          <w:t>1</w:t>
        </w:r>
      </w:fldSimple>
      <w:r>
        <w:rPr>
          <w:rFonts w:hint="eastAsia"/>
        </w:rPr>
        <w:t xml:space="preserve"> </w:t>
      </w:r>
      <w:r w:rsidR="006D0D42">
        <w:rPr>
          <w:rFonts w:hint="eastAsia"/>
        </w:rPr>
        <w:t>Equipment</w:t>
      </w:r>
      <w:r>
        <w:rPr>
          <w:rFonts w:hint="eastAsia"/>
        </w:rPr>
        <w:t xml:space="preserve"> connection</w:t>
      </w:r>
    </w:p>
    <w:p w14:paraId="6F8C8486" w14:textId="2B118FAF" w:rsidR="00065DBB" w:rsidRDefault="00BA0BBC" w:rsidP="00065DBB">
      <w:pPr>
        <w:keepNext/>
        <w:jc w:val="center"/>
      </w:pPr>
      <w:r>
        <w:rPr>
          <w:noProof/>
        </w:rPr>
        <w:lastRenderedPageBreak/>
        <w:drawing>
          <wp:inline distT="0" distB="0" distL="0" distR="0" wp14:anchorId="24B12EAD" wp14:editId="31C324F5">
            <wp:extent cx="5400000" cy="2826855"/>
            <wp:effectExtent l="0" t="0" r="0" b="0"/>
            <wp:docPr id="97520020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2826855"/>
                    </a:xfrm>
                    <a:prstGeom prst="rect">
                      <a:avLst/>
                    </a:prstGeom>
                    <a:noFill/>
                    <a:ln>
                      <a:noFill/>
                    </a:ln>
                  </pic:spPr>
                </pic:pic>
              </a:graphicData>
            </a:graphic>
          </wp:inline>
        </w:drawing>
      </w:r>
    </w:p>
    <w:p w14:paraId="7B7B6B91" w14:textId="3E8F20F5" w:rsidR="00FE5BC3" w:rsidRDefault="00065DBB" w:rsidP="00065DBB">
      <w:pPr>
        <w:pStyle w:val="aa"/>
        <w:jc w:val="center"/>
      </w:pPr>
      <w:r>
        <w:t xml:space="preserve">Fig </w:t>
      </w:r>
      <w:fldSimple w:instr=" SEQ Fig \* ARABIC ">
        <w:r>
          <w:rPr>
            <w:noProof/>
          </w:rPr>
          <w:t>2</w:t>
        </w:r>
      </w:fldSimple>
      <w:r>
        <w:rPr>
          <w:rFonts w:hint="eastAsia"/>
        </w:rPr>
        <w:t xml:space="preserve"> System Structure</w:t>
      </w:r>
    </w:p>
    <w:p w14:paraId="6996D9E1" w14:textId="77777777" w:rsidR="00FE5BC3" w:rsidRDefault="00FE5BC3" w:rsidP="00FE5BC3"/>
    <w:p w14:paraId="0747688E" w14:textId="47C24476" w:rsidR="006661B4" w:rsidRDefault="006661B4" w:rsidP="00FE5BC3">
      <w:r>
        <w:rPr>
          <w:rFonts w:hint="eastAsia"/>
        </w:rPr>
        <w:t>[Process Flow]</w:t>
      </w:r>
    </w:p>
    <w:p w14:paraId="7C86E4CB" w14:textId="246EE750" w:rsidR="006661B4" w:rsidRDefault="006661B4" w:rsidP="006661B4">
      <w:pPr>
        <w:pStyle w:val="a9"/>
        <w:numPr>
          <w:ilvl w:val="0"/>
          <w:numId w:val="2"/>
        </w:numPr>
      </w:pPr>
      <w:r>
        <w:rPr>
          <w:rFonts w:hint="eastAsia"/>
        </w:rPr>
        <w:t>PLC: Initi</w:t>
      </w:r>
      <w:r w:rsidR="00574577">
        <w:rPr>
          <w:rFonts w:hint="eastAsia"/>
        </w:rPr>
        <w:t>a</w:t>
      </w:r>
      <w:r>
        <w:rPr>
          <w:rFonts w:hint="eastAsia"/>
        </w:rPr>
        <w:t>lization</w:t>
      </w:r>
      <w:r w:rsidR="00574577">
        <w:rPr>
          <w:rFonts w:hint="eastAsia"/>
        </w:rPr>
        <w:t>. Initialize process flags, Data Memory, and device values of KV-XL202.</w:t>
      </w:r>
    </w:p>
    <w:p w14:paraId="58D8B4A8" w14:textId="2D882B67" w:rsidR="006661B4" w:rsidRDefault="00574577" w:rsidP="006661B4">
      <w:pPr>
        <w:pStyle w:val="a9"/>
        <w:numPr>
          <w:ilvl w:val="0"/>
          <w:numId w:val="2"/>
        </w:numPr>
      </w:pPr>
      <w:r>
        <w:rPr>
          <w:rFonts w:hint="eastAsia"/>
        </w:rPr>
        <w:t xml:space="preserve">PLC: Every-scan module is started. </w:t>
      </w:r>
      <w:r>
        <w:t>A</w:t>
      </w:r>
      <w:r>
        <w:rPr>
          <w:rFonts w:hint="eastAsia"/>
        </w:rPr>
        <w:t>nd wait for orders from the user.</w:t>
      </w:r>
      <w:r w:rsidR="00F15AFD">
        <w:rPr>
          <w:rFonts w:hint="eastAsia"/>
        </w:rPr>
        <w:t xml:space="preserve"> It also monitors device status for error handling.</w:t>
      </w:r>
    </w:p>
    <w:p w14:paraId="7511D399" w14:textId="0542EC01" w:rsidR="00574577" w:rsidRDefault="00574577" w:rsidP="006661B4">
      <w:pPr>
        <w:pStyle w:val="a9"/>
        <w:numPr>
          <w:ilvl w:val="0"/>
          <w:numId w:val="2"/>
        </w:numPr>
      </w:pPr>
      <w:r>
        <w:rPr>
          <w:rFonts w:hint="eastAsia"/>
        </w:rPr>
        <w:t>GUI: Send relay rise command to flag the module startup.</w:t>
      </w:r>
      <w:r w:rsidR="00360FB2">
        <w:rPr>
          <w:rFonts w:hint="eastAsia"/>
        </w:rPr>
        <w:t xml:space="preserve"> (*Socket communication can be used to change device values for most PLCs. In other words, a similar system can be built by controlling the ladder program with a Python Program without transferring it to a PLC. However, that would lose the advantage of PLCs. Therefore, it is necessary to properly restrict the devices to which GUI programs have access. This system assumes access only to the start flag and DM for manual communication.)</w:t>
      </w:r>
    </w:p>
    <w:p w14:paraId="4CEC9FBF" w14:textId="5D19933C" w:rsidR="00574577" w:rsidRDefault="00574577" w:rsidP="006661B4">
      <w:pPr>
        <w:pStyle w:val="a9"/>
        <w:numPr>
          <w:ilvl w:val="0"/>
          <w:numId w:val="2"/>
        </w:numPr>
      </w:pPr>
      <w:r>
        <w:rPr>
          <w:rFonts w:hint="eastAsia"/>
        </w:rPr>
        <w:t xml:space="preserve">PLC: When the module </w:t>
      </w:r>
      <w:proofErr w:type="gramStart"/>
      <w:r>
        <w:rPr>
          <w:rFonts w:hint="eastAsia"/>
        </w:rPr>
        <w:t>start</w:t>
      </w:r>
      <w:proofErr w:type="gramEnd"/>
      <w:r>
        <w:rPr>
          <w:rFonts w:hint="eastAsia"/>
        </w:rPr>
        <w:t xml:space="preserve"> flag is raised, check if the module is executable in Module Manager and call the Standby Module.</w:t>
      </w:r>
    </w:p>
    <w:p w14:paraId="5890F9C3" w14:textId="0FE13D0C" w:rsidR="00574577" w:rsidRDefault="00574577" w:rsidP="006661B4">
      <w:pPr>
        <w:pStyle w:val="a9"/>
        <w:numPr>
          <w:ilvl w:val="0"/>
          <w:numId w:val="2"/>
        </w:numPr>
      </w:pPr>
      <w:r>
        <w:rPr>
          <w:rFonts w:hint="eastAsia"/>
        </w:rPr>
        <w:t xml:space="preserve">PLC: Each Standby Module calls a </w:t>
      </w:r>
      <w:r>
        <w:t>“</w:t>
      </w:r>
      <w:r>
        <w:rPr>
          <w:rFonts w:hint="eastAsia"/>
        </w:rPr>
        <w:t>Communication Function</w:t>
      </w:r>
      <w:r>
        <w:t>”</w:t>
      </w:r>
      <w:r>
        <w:rPr>
          <w:rFonts w:hint="eastAsia"/>
        </w:rPr>
        <w:t xml:space="preserve"> to send commands to the 2400s for RS-232c communication.</w:t>
      </w:r>
    </w:p>
    <w:p w14:paraId="33CE0AD4" w14:textId="12B3F4EF" w:rsidR="00574577" w:rsidRDefault="00574577" w:rsidP="006661B4">
      <w:pPr>
        <w:pStyle w:val="a9"/>
        <w:numPr>
          <w:ilvl w:val="0"/>
          <w:numId w:val="2"/>
        </w:numPr>
      </w:pPr>
      <w:r>
        <w:rPr>
          <w:rFonts w:hint="eastAsia"/>
        </w:rPr>
        <w:t xml:space="preserve">PLC: The </w:t>
      </w:r>
      <w:r>
        <w:t>“</w:t>
      </w:r>
      <w:r>
        <w:rPr>
          <w:rFonts w:hint="eastAsia"/>
        </w:rPr>
        <w:t>Communication Function</w:t>
      </w:r>
      <w:r>
        <w:t>”</w:t>
      </w:r>
      <w:r>
        <w:rPr>
          <w:rFonts w:hint="eastAsia"/>
        </w:rPr>
        <w:t xml:space="preserve"> handles the sending and receiving of RS-232c </w:t>
      </w:r>
      <w:proofErr w:type="gramStart"/>
      <w:r>
        <w:rPr>
          <w:rFonts w:hint="eastAsia"/>
        </w:rPr>
        <w:t>communications, and</w:t>
      </w:r>
      <w:proofErr w:type="gramEnd"/>
      <w:r>
        <w:rPr>
          <w:rFonts w:hint="eastAsia"/>
        </w:rPr>
        <w:t xml:space="preserve"> controls the KV-XL202 appropriately. (*Controls the physical devices of the KV-XL202. Therefore, it must be single-threaded and properly processed.)</w:t>
      </w:r>
    </w:p>
    <w:p w14:paraId="486DE4BC" w14:textId="4AA85498" w:rsidR="00574577" w:rsidRDefault="00574577" w:rsidP="006661B4">
      <w:pPr>
        <w:pStyle w:val="a9"/>
        <w:numPr>
          <w:ilvl w:val="0"/>
          <w:numId w:val="2"/>
        </w:numPr>
      </w:pPr>
      <w:r>
        <w:rPr>
          <w:rFonts w:hint="eastAsia"/>
        </w:rPr>
        <w:t>2400s: Processing is performed according to the received commands.</w:t>
      </w:r>
    </w:p>
    <w:p w14:paraId="37820C69" w14:textId="7F49154D" w:rsidR="00BA0BBC" w:rsidRDefault="00BA0BBC" w:rsidP="006661B4">
      <w:pPr>
        <w:pStyle w:val="a9"/>
        <w:numPr>
          <w:ilvl w:val="0"/>
          <w:numId w:val="2"/>
        </w:numPr>
      </w:pPr>
      <w:r>
        <w:rPr>
          <w:rFonts w:hint="eastAsia"/>
        </w:rPr>
        <w:t>PLC: Check triggers and perform logging. This system records sending command and receiving command. (*To use the logging function, PLC settings must be made in addition to ladder program.)</w:t>
      </w:r>
    </w:p>
    <w:p w14:paraId="06E9E0DA" w14:textId="77777777" w:rsidR="006661B4" w:rsidRDefault="006661B4" w:rsidP="00FE5BC3"/>
    <w:p w14:paraId="0388B868" w14:textId="32B14DCC" w:rsidR="00F15AFD" w:rsidRDefault="00A34F53" w:rsidP="00A34F53">
      <w:pPr>
        <w:ind w:firstLineChars="50" w:firstLine="105"/>
      </w:pPr>
      <w:r>
        <w:rPr>
          <w:rFonts w:hint="eastAsia"/>
        </w:rPr>
        <w:t xml:space="preserve">PLCs have a very low logic level compared to C++, Python, etc. Therefore, careful specification is necessary. </w:t>
      </w:r>
      <w:r w:rsidR="007461CE">
        <w:rPr>
          <w:rFonts w:hint="eastAsia"/>
        </w:rPr>
        <w:t xml:space="preserve">Also, the execution method is not the sequential execution method of C++, Python, etc., but </w:t>
      </w:r>
      <w:proofErr w:type="gramStart"/>
      <w:r w:rsidR="007461CE">
        <w:rPr>
          <w:rFonts w:hint="eastAsia"/>
        </w:rPr>
        <w:t>the every</w:t>
      </w:r>
      <w:proofErr w:type="gramEnd"/>
      <w:r w:rsidR="007461CE">
        <w:rPr>
          <w:rFonts w:hint="eastAsia"/>
        </w:rPr>
        <w:t xml:space="preserve"> scan method, so it is necessary to create programs that take device state transitions into consideration.</w:t>
      </w:r>
    </w:p>
    <w:p w14:paraId="129F87AD" w14:textId="1BDA38F0" w:rsidR="007461CE" w:rsidRPr="00BA0BBC" w:rsidRDefault="00360FB2" w:rsidP="00A34F53">
      <w:pPr>
        <w:ind w:firstLineChars="50" w:firstLine="105"/>
      </w:pPr>
      <w:r>
        <w:rPr>
          <w:rFonts w:hint="eastAsia"/>
        </w:rPr>
        <w:t xml:space="preserve">A state transition refers to a change in output values depending on various input conditions. In a ladder program, set modules </w:t>
      </w:r>
      <w:r>
        <w:t>continue</w:t>
      </w:r>
      <w:r>
        <w:rPr>
          <w:rFonts w:hint="eastAsia"/>
        </w:rPr>
        <w:t xml:space="preserve"> to be scanned. And there is no concept of waiting; it is asynchronous. Therefore, process flags must be used to properly process the program.</w:t>
      </w:r>
    </w:p>
    <w:p w14:paraId="4509EEEB" w14:textId="77777777" w:rsidR="009E1DD0" w:rsidRDefault="009E1DD0" w:rsidP="009E1DD0"/>
    <w:p w14:paraId="0F003159" w14:textId="125F5B46" w:rsidR="009E1DD0" w:rsidRDefault="009E1DD0" w:rsidP="009E1DD0">
      <w:pPr>
        <w:pStyle w:val="a9"/>
        <w:numPr>
          <w:ilvl w:val="1"/>
          <w:numId w:val="1"/>
        </w:numPr>
      </w:pPr>
      <w:r>
        <w:rPr>
          <w:rFonts w:hint="eastAsia"/>
        </w:rPr>
        <w:t xml:space="preserve"> </w:t>
      </w:r>
      <w:r>
        <w:t>M</w:t>
      </w:r>
      <w:r>
        <w:rPr>
          <w:rFonts w:hint="eastAsia"/>
        </w:rPr>
        <w:t xml:space="preserve">odule </w:t>
      </w:r>
      <w:r w:rsidR="00292F71">
        <w:rPr>
          <w:rFonts w:hint="eastAsia"/>
        </w:rPr>
        <w:t>execution sequence</w:t>
      </w:r>
    </w:p>
    <w:p w14:paraId="10254603" w14:textId="28FD6A55" w:rsidR="00292F71" w:rsidRDefault="006426C7" w:rsidP="006426C7">
      <w:pPr>
        <w:ind w:firstLineChars="50" w:firstLine="105"/>
        <w:rPr>
          <w:rFonts w:hint="eastAsia"/>
        </w:rPr>
      </w:pPr>
      <w:r>
        <w:rPr>
          <w:rFonts w:hint="eastAsia"/>
        </w:rPr>
        <w:t>The order in which modules are scanned can be set. As the system becomes more complex, this setting becomes more important. The setup method and the Execute sequence of modules of this system (Fig 3) are shown below.</w:t>
      </w:r>
    </w:p>
    <w:p w14:paraId="53900B87" w14:textId="77777777" w:rsidR="006426C7" w:rsidRDefault="006426C7" w:rsidP="00292F71"/>
    <w:p w14:paraId="09066F68" w14:textId="31F2E144" w:rsidR="006426C7" w:rsidRDefault="006426C7" w:rsidP="00292F71">
      <w:pPr>
        <w:rPr>
          <w:rFonts w:hint="eastAsia"/>
        </w:rPr>
      </w:pPr>
      <w:r>
        <w:rPr>
          <w:rFonts w:hint="eastAsia"/>
        </w:rPr>
        <w:t>[Setup Method]</w:t>
      </w:r>
    </w:p>
    <w:p w14:paraId="00FBA774" w14:textId="77777777" w:rsidR="00292F71" w:rsidRDefault="00292F71" w:rsidP="00292F71">
      <w:pPr>
        <w:pStyle w:val="a9"/>
        <w:numPr>
          <w:ilvl w:val="0"/>
          <w:numId w:val="3"/>
        </w:numPr>
      </w:pPr>
      <w:r>
        <w:rPr>
          <w:rFonts w:hint="eastAsia"/>
        </w:rPr>
        <w:t>Click on [Program] -&gt; [Setup module execute sequence].</w:t>
      </w:r>
    </w:p>
    <w:p w14:paraId="5153AFC2" w14:textId="77777777" w:rsidR="00292F71" w:rsidRDefault="00292F71" w:rsidP="00292F71">
      <w:pPr>
        <w:pStyle w:val="a9"/>
        <w:numPr>
          <w:ilvl w:val="0"/>
          <w:numId w:val="3"/>
        </w:numPr>
      </w:pPr>
      <w:r>
        <w:rPr>
          <w:rFonts w:hint="eastAsia"/>
        </w:rPr>
        <w:t>CPU system setting: Select on [Program setting] -&gt; [Execute sequence of modules].</w:t>
      </w:r>
    </w:p>
    <w:p w14:paraId="128A7C2C" w14:textId="77777777" w:rsidR="00292F71" w:rsidRDefault="00292F71" w:rsidP="00292F71">
      <w:pPr>
        <w:pStyle w:val="a9"/>
        <w:numPr>
          <w:ilvl w:val="0"/>
          <w:numId w:val="3"/>
        </w:numPr>
      </w:pPr>
      <w:r>
        <w:rPr>
          <w:rFonts w:hint="eastAsia"/>
        </w:rPr>
        <w:t>CPU system setting: The order of scanning modules can be set.</w:t>
      </w:r>
    </w:p>
    <w:p w14:paraId="2DF18637" w14:textId="77777777" w:rsidR="00360FB2" w:rsidRPr="00292F71" w:rsidRDefault="00360FB2" w:rsidP="00360FB2"/>
    <w:p w14:paraId="64D995BA" w14:textId="77777777" w:rsidR="00360FB2" w:rsidRDefault="00360FB2" w:rsidP="00360FB2"/>
    <w:p w14:paraId="04457C84" w14:textId="77777777" w:rsidR="00360FB2" w:rsidRDefault="00360FB2" w:rsidP="00360FB2"/>
    <w:p w14:paraId="617F92A3" w14:textId="19D2AA58" w:rsidR="007D2372" w:rsidRDefault="009E1DD0" w:rsidP="009E1DD0">
      <w:pPr>
        <w:pStyle w:val="a9"/>
        <w:numPr>
          <w:ilvl w:val="1"/>
          <w:numId w:val="1"/>
        </w:numPr>
      </w:pPr>
      <w:r>
        <w:rPr>
          <w:rFonts w:hint="eastAsia"/>
        </w:rPr>
        <w:t xml:space="preserve"> </w:t>
      </w:r>
      <w:r w:rsidR="00F0271F">
        <w:rPr>
          <w:rFonts w:hint="eastAsia"/>
        </w:rPr>
        <w:t>Definition of PLC variables</w:t>
      </w:r>
    </w:p>
    <w:p w14:paraId="4DD717B4" w14:textId="1E8136D7" w:rsidR="00F0271F" w:rsidRDefault="00F0271F" w:rsidP="00F0271F">
      <w:pPr>
        <w:ind w:firstLineChars="50" w:firstLine="105"/>
        <w:rPr>
          <w:rFonts w:hint="eastAsia"/>
        </w:rPr>
      </w:pPr>
      <w:proofErr w:type="gramStart"/>
      <w:r>
        <w:rPr>
          <w:rFonts w:hint="eastAsia"/>
        </w:rPr>
        <w:t>Similar to</w:t>
      </w:r>
      <w:proofErr w:type="gramEnd"/>
      <w:r>
        <w:rPr>
          <w:rFonts w:hint="eastAsia"/>
        </w:rPr>
        <w:t xml:space="preserve"> C++ and Python, PLC can define global and local variables. </w:t>
      </w:r>
      <w:r w:rsidR="00AC172D">
        <w:rPr>
          <w:rFonts w:hint="eastAsia"/>
        </w:rPr>
        <w:t>This can be used to properly manage process flags and status. As a point of reference, global variables are defined statically, while local variables have the characteristic of being managed dynamically.</w:t>
      </w:r>
    </w:p>
    <w:p w14:paraId="706E4915" w14:textId="77777777" w:rsidR="00F0271F" w:rsidRDefault="00F0271F" w:rsidP="00F0271F"/>
    <w:p w14:paraId="4900DB48" w14:textId="2B874262" w:rsidR="00AC172D" w:rsidRDefault="00AC172D" w:rsidP="00F0271F">
      <w:r>
        <w:rPr>
          <w:rFonts w:hint="eastAsia"/>
        </w:rPr>
        <w:t>[Setup Method]</w:t>
      </w:r>
    </w:p>
    <w:p w14:paraId="5002A780" w14:textId="71BA134E" w:rsidR="00AC172D" w:rsidRDefault="00AC172D" w:rsidP="00AC172D">
      <w:pPr>
        <w:pStyle w:val="a9"/>
        <w:numPr>
          <w:ilvl w:val="0"/>
          <w:numId w:val="4"/>
        </w:numPr>
      </w:pPr>
      <w:r>
        <w:rPr>
          <w:rFonts w:hint="eastAsia"/>
        </w:rPr>
        <w:t>Click on [View] -&gt; [Variable edit window].</w:t>
      </w:r>
    </w:p>
    <w:p w14:paraId="73B5ADC2" w14:textId="2A29A920" w:rsidR="00AC172D" w:rsidRDefault="00AC172D" w:rsidP="00AC172D">
      <w:pPr>
        <w:pStyle w:val="a9"/>
        <w:numPr>
          <w:ilvl w:val="0"/>
          <w:numId w:val="4"/>
        </w:numPr>
      </w:pPr>
      <w:r>
        <w:rPr>
          <w:rFonts w:hint="eastAsia"/>
        </w:rPr>
        <w:t>Variable edit: Select the Global or Local tab.</w:t>
      </w:r>
    </w:p>
    <w:p w14:paraId="7E3ED9EA" w14:textId="03C0D85A" w:rsidR="00AC172D" w:rsidRDefault="003B2B77" w:rsidP="00AC172D">
      <w:pPr>
        <w:pStyle w:val="a9"/>
        <w:numPr>
          <w:ilvl w:val="0"/>
          <w:numId w:val="4"/>
        </w:numPr>
      </w:pPr>
      <w:r>
        <w:rPr>
          <w:rFonts w:hint="eastAsia"/>
        </w:rPr>
        <w:t>Variable edit: For Global variables, enter the Variable name, Data type, Assigned device.</w:t>
      </w:r>
    </w:p>
    <w:p w14:paraId="7B350EBC" w14:textId="1F7E4023" w:rsidR="003B2B77" w:rsidRDefault="003B2B77" w:rsidP="00AC172D">
      <w:pPr>
        <w:pStyle w:val="a9"/>
        <w:numPr>
          <w:ilvl w:val="0"/>
          <w:numId w:val="4"/>
        </w:numPr>
        <w:rPr>
          <w:rFonts w:hint="eastAsia"/>
        </w:rPr>
      </w:pPr>
      <w:r>
        <w:rPr>
          <w:rFonts w:hint="eastAsia"/>
        </w:rPr>
        <w:t>Variable edit: For Local variables, select the program from the downlist and enter the Local Variable name, Data type, Value (initial value).</w:t>
      </w:r>
    </w:p>
    <w:p w14:paraId="7C4CDE6B" w14:textId="77777777" w:rsidR="00F0271F" w:rsidRDefault="00F0271F" w:rsidP="00F0271F"/>
    <w:p w14:paraId="4E0A03C0" w14:textId="77777777" w:rsidR="003B2B77" w:rsidRDefault="003B2B77" w:rsidP="00F0271F"/>
    <w:p w14:paraId="0FF21962" w14:textId="77777777" w:rsidR="003B2B77" w:rsidRDefault="003B2B77" w:rsidP="00F0271F">
      <w:pPr>
        <w:rPr>
          <w:rFonts w:hint="eastAsia"/>
        </w:rPr>
      </w:pPr>
    </w:p>
    <w:p w14:paraId="3F269295" w14:textId="77777777" w:rsidR="00F0271F" w:rsidRDefault="00F0271F" w:rsidP="00F0271F">
      <w:pPr>
        <w:rPr>
          <w:rFonts w:hint="eastAsia"/>
        </w:rPr>
      </w:pPr>
    </w:p>
    <w:p w14:paraId="03A5F8E4" w14:textId="4A0E602E" w:rsidR="009E1DD0" w:rsidRDefault="007D2372" w:rsidP="009E1DD0">
      <w:pPr>
        <w:pStyle w:val="a9"/>
        <w:numPr>
          <w:ilvl w:val="1"/>
          <w:numId w:val="1"/>
        </w:numPr>
      </w:pPr>
      <w:r>
        <w:rPr>
          <w:rFonts w:hint="eastAsia"/>
        </w:rPr>
        <w:lastRenderedPageBreak/>
        <w:t xml:space="preserve"> </w:t>
      </w:r>
      <w:r w:rsidR="009E1DD0">
        <w:rPr>
          <w:rFonts w:hint="eastAsia"/>
        </w:rPr>
        <w:t xml:space="preserve">Socket </w:t>
      </w:r>
      <w:r>
        <w:rPr>
          <w:rFonts w:hint="eastAsia"/>
        </w:rPr>
        <w:t>C</w:t>
      </w:r>
      <w:r w:rsidR="009E1DD0">
        <w:rPr>
          <w:rFonts w:hint="eastAsia"/>
        </w:rPr>
        <w:t>ommunication</w:t>
      </w:r>
      <w:r>
        <w:rPr>
          <w:rFonts w:hint="eastAsia"/>
        </w:rPr>
        <w:t xml:space="preserve"> by Python script</w:t>
      </w:r>
    </w:p>
    <w:p w14:paraId="1BAD4E2D" w14:textId="77777777" w:rsidR="00360FB2" w:rsidRDefault="00360FB2" w:rsidP="00360FB2"/>
    <w:p w14:paraId="4A9A3F6D" w14:textId="6A1C000B" w:rsidR="009E1DD0" w:rsidRDefault="009E1DD0" w:rsidP="009E1DD0">
      <w:pPr>
        <w:pStyle w:val="a9"/>
        <w:numPr>
          <w:ilvl w:val="1"/>
          <w:numId w:val="1"/>
        </w:numPr>
      </w:pPr>
      <w:r>
        <w:rPr>
          <w:rFonts w:hint="eastAsia"/>
        </w:rPr>
        <w:t xml:space="preserve"> </w:t>
      </w:r>
      <w:r>
        <w:t>L</w:t>
      </w:r>
      <w:r>
        <w:rPr>
          <w:rFonts w:hint="eastAsia"/>
        </w:rPr>
        <w:t>ogging function</w:t>
      </w:r>
    </w:p>
    <w:p w14:paraId="15240570" w14:textId="0AAA1BFE" w:rsidR="009E1DD0" w:rsidRDefault="009E1DD0" w:rsidP="009E1DD0">
      <w:pPr>
        <w:pStyle w:val="a9"/>
        <w:numPr>
          <w:ilvl w:val="1"/>
          <w:numId w:val="1"/>
        </w:numPr>
      </w:pPr>
      <w:r>
        <w:rPr>
          <w:rFonts w:hint="eastAsia"/>
        </w:rPr>
        <w:t xml:space="preserve"> FTP server function</w:t>
      </w:r>
    </w:p>
    <w:p w14:paraId="4F3C39DA" w14:textId="533CB5B6" w:rsidR="009E1DD0" w:rsidRDefault="009E1DD0" w:rsidP="009E1DD0">
      <w:pPr>
        <w:pStyle w:val="a9"/>
        <w:numPr>
          <w:ilvl w:val="1"/>
          <w:numId w:val="1"/>
        </w:numPr>
      </w:pPr>
      <w:r>
        <w:rPr>
          <w:rFonts w:hint="eastAsia"/>
        </w:rPr>
        <w:t xml:space="preserve"> </w:t>
      </w:r>
      <w:r w:rsidR="006945A0">
        <w:rPr>
          <w:rFonts w:hint="eastAsia"/>
        </w:rPr>
        <w:t>Python script</w:t>
      </w:r>
    </w:p>
    <w:p w14:paraId="71B2E5EB" w14:textId="77777777" w:rsidR="009E1DD0" w:rsidRDefault="009E1DD0" w:rsidP="009E1DD0">
      <w:pPr>
        <w:pStyle w:val="a9"/>
        <w:numPr>
          <w:ilvl w:val="1"/>
          <w:numId w:val="1"/>
        </w:numPr>
      </w:pPr>
    </w:p>
    <w:p w14:paraId="569429F1" w14:textId="77777777" w:rsidR="009E1DD0" w:rsidRDefault="009E1DD0" w:rsidP="009E1DD0">
      <w:pPr>
        <w:pStyle w:val="a9"/>
        <w:numPr>
          <w:ilvl w:val="1"/>
          <w:numId w:val="1"/>
        </w:numPr>
      </w:pPr>
    </w:p>
    <w:p w14:paraId="1E783388" w14:textId="772B637A" w:rsidR="009E1DD0" w:rsidRDefault="009E1DD0" w:rsidP="009E1DD0">
      <w:pPr>
        <w:pStyle w:val="a9"/>
        <w:numPr>
          <w:ilvl w:val="1"/>
          <w:numId w:val="1"/>
        </w:numPr>
      </w:pPr>
      <w:r>
        <w:rPr>
          <w:rFonts w:hint="eastAsia"/>
        </w:rPr>
        <w:t>a</w:t>
      </w:r>
    </w:p>
    <w:sectPr w:rsidR="009E1D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D5B70"/>
    <w:multiLevelType w:val="hybridMultilevel"/>
    <w:tmpl w:val="CCD823D2"/>
    <w:lvl w:ilvl="0" w:tplc="34E8FD1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D8131CB"/>
    <w:multiLevelType w:val="hybridMultilevel"/>
    <w:tmpl w:val="C55CFDA8"/>
    <w:lvl w:ilvl="0" w:tplc="DE58774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A9D077B"/>
    <w:multiLevelType w:val="hybridMultilevel"/>
    <w:tmpl w:val="4F3043EC"/>
    <w:lvl w:ilvl="0" w:tplc="3B04937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7811563"/>
    <w:multiLevelType w:val="multilevel"/>
    <w:tmpl w:val="653AC1A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90214875">
    <w:abstractNumId w:val="3"/>
  </w:num>
  <w:num w:numId="2" w16cid:durableId="55781864">
    <w:abstractNumId w:val="1"/>
  </w:num>
  <w:num w:numId="3" w16cid:durableId="1548491851">
    <w:abstractNumId w:val="2"/>
  </w:num>
  <w:num w:numId="4" w16cid:durableId="124167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AF"/>
    <w:rsid w:val="00065DBB"/>
    <w:rsid w:val="00231DB4"/>
    <w:rsid w:val="00292F71"/>
    <w:rsid w:val="00300791"/>
    <w:rsid w:val="00360FB2"/>
    <w:rsid w:val="003B0917"/>
    <w:rsid w:val="003B2B77"/>
    <w:rsid w:val="003F2708"/>
    <w:rsid w:val="00421029"/>
    <w:rsid w:val="00574577"/>
    <w:rsid w:val="006426C7"/>
    <w:rsid w:val="006661B4"/>
    <w:rsid w:val="006945A0"/>
    <w:rsid w:val="006D0D42"/>
    <w:rsid w:val="007461CE"/>
    <w:rsid w:val="007D2372"/>
    <w:rsid w:val="008D4335"/>
    <w:rsid w:val="009846B9"/>
    <w:rsid w:val="009D639A"/>
    <w:rsid w:val="009E1DD0"/>
    <w:rsid w:val="00A34F53"/>
    <w:rsid w:val="00AC172D"/>
    <w:rsid w:val="00AE04EB"/>
    <w:rsid w:val="00BA0BBC"/>
    <w:rsid w:val="00BA1FFF"/>
    <w:rsid w:val="00C761E2"/>
    <w:rsid w:val="00DF270D"/>
    <w:rsid w:val="00E93DAF"/>
    <w:rsid w:val="00F0271F"/>
    <w:rsid w:val="00F15AFD"/>
    <w:rsid w:val="00FE5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A8C631"/>
  <w15:chartTrackingRefBased/>
  <w15:docId w15:val="{DCC076D6-6DEA-4531-A3BC-DFA3017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F71"/>
    <w:pPr>
      <w:widowControl w:val="0"/>
      <w:jc w:val="both"/>
    </w:pPr>
  </w:style>
  <w:style w:type="paragraph" w:styleId="1">
    <w:name w:val="heading 1"/>
    <w:basedOn w:val="a"/>
    <w:next w:val="a"/>
    <w:link w:val="10"/>
    <w:uiPriority w:val="9"/>
    <w:qFormat/>
    <w:rsid w:val="00E93D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93D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93DA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93D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93D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93D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93D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93D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93D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93DA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93DA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93DA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93DA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93DA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93DA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93DA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93DA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93DA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93D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93D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3D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93D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3DAF"/>
    <w:pPr>
      <w:spacing w:before="160" w:after="160"/>
      <w:jc w:val="center"/>
    </w:pPr>
    <w:rPr>
      <w:i/>
      <w:iCs/>
      <w:color w:val="404040" w:themeColor="text1" w:themeTint="BF"/>
    </w:rPr>
  </w:style>
  <w:style w:type="character" w:customStyle="1" w:styleId="a8">
    <w:name w:val="引用文 (文字)"/>
    <w:basedOn w:val="a0"/>
    <w:link w:val="a7"/>
    <w:uiPriority w:val="29"/>
    <w:rsid w:val="00E93DAF"/>
    <w:rPr>
      <w:i/>
      <w:iCs/>
      <w:color w:val="404040" w:themeColor="text1" w:themeTint="BF"/>
    </w:rPr>
  </w:style>
  <w:style w:type="paragraph" w:styleId="a9">
    <w:name w:val="List Paragraph"/>
    <w:basedOn w:val="a"/>
    <w:uiPriority w:val="34"/>
    <w:qFormat/>
    <w:rsid w:val="00E93DAF"/>
    <w:pPr>
      <w:ind w:left="720"/>
      <w:contextualSpacing/>
    </w:pPr>
  </w:style>
  <w:style w:type="character" w:styleId="21">
    <w:name w:val="Intense Emphasis"/>
    <w:basedOn w:val="a0"/>
    <w:uiPriority w:val="21"/>
    <w:qFormat/>
    <w:rsid w:val="00E93DAF"/>
    <w:rPr>
      <w:i/>
      <w:iCs/>
      <w:color w:val="0F4761" w:themeColor="accent1" w:themeShade="BF"/>
    </w:rPr>
  </w:style>
  <w:style w:type="paragraph" w:styleId="22">
    <w:name w:val="Intense Quote"/>
    <w:basedOn w:val="a"/>
    <w:next w:val="a"/>
    <w:link w:val="23"/>
    <w:uiPriority w:val="30"/>
    <w:qFormat/>
    <w:rsid w:val="00E93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93DAF"/>
    <w:rPr>
      <w:i/>
      <w:iCs/>
      <w:color w:val="0F4761" w:themeColor="accent1" w:themeShade="BF"/>
    </w:rPr>
  </w:style>
  <w:style w:type="character" w:styleId="24">
    <w:name w:val="Intense Reference"/>
    <w:basedOn w:val="a0"/>
    <w:uiPriority w:val="32"/>
    <w:qFormat/>
    <w:rsid w:val="00E93DAF"/>
    <w:rPr>
      <w:b/>
      <w:bCs/>
      <w:smallCaps/>
      <w:color w:val="0F4761" w:themeColor="accent1" w:themeShade="BF"/>
      <w:spacing w:val="5"/>
    </w:rPr>
  </w:style>
  <w:style w:type="paragraph" w:styleId="aa">
    <w:name w:val="caption"/>
    <w:basedOn w:val="a"/>
    <w:next w:val="a"/>
    <w:uiPriority w:val="35"/>
    <w:unhideWhenUsed/>
    <w:qFormat/>
    <w:rsid w:val="00FE5BC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637</Words>
  <Characters>3634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島袋　颯馬＠沖縄高専学生</dc:creator>
  <cp:keywords/>
  <dc:description/>
  <cp:lastModifiedBy>島袋　颯馬＠沖縄高専学生</cp:lastModifiedBy>
  <cp:revision>4</cp:revision>
  <dcterms:created xsi:type="dcterms:W3CDTF">2025-02-26T05:29:00Z</dcterms:created>
  <dcterms:modified xsi:type="dcterms:W3CDTF">2025-02-27T07:30:00Z</dcterms:modified>
</cp:coreProperties>
</file>