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451" w:rsidRDefault="00990451" w:rsidP="00990451">
      <w:pPr>
        <w:jc w:val="center"/>
      </w:pPr>
    </w:p>
    <w:p w:rsidR="00990451" w:rsidRDefault="00990451" w:rsidP="00990451">
      <w:pPr>
        <w:jc w:val="center"/>
      </w:pPr>
      <w:r>
        <w:rPr>
          <w:rFonts w:ascii="Cambria" w:hAnsi="Cambria"/>
          <w:b/>
          <w:bCs/>
          <w:noProof/>
          <w:color w:val="2D3B45"/>
          <w:sz w:val="27"/>
          <w:szCs w:val="27"/>
          <w:bdr w:val="none" w:sz="0" w:space="0" w:color="auto" w:frame="1"/>
        </w:rPr>
        <w:drawing>
          <wp:inline distT="0" distB="0" distL="0" distR="0" wp14:anchorId="77E8A198" wp14:editId="328C3789">
            <wp:extent cx="3958841" cy="1908313"/>
            <wp:effectExtent l="0" t="0" r="3810" b="0"/>
            <wp:docPr id="4" name="Picture 4" descr="https://lh3.googleusercontent.com/Wh6b4cpGf4Dik1ZiG3Ym70-u62NdVtaTrrL4Y3RSqouDzphhibz1c6Ztin6BuSR1QT_rJz1TcHWb33KsjmftUFdDfwC8UrkTVkR2TvyNQJzV0w4A0JU0S2KbWdP0rX_sn2x4J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Wh6b4cpGf4Dik1ZiG3Ym70-u62NdVtaTrrL4Y3RSqouDzphhibz1c6Ztin6BuSR1QT_rJz1TcHWb33KsjmftUFdDfwC8UrkTVkR2TvyNQJzV0w4A0JU0S2KbWdP0rX_sn2x4JbI"/>
                    <pic:cNvPicPr>
                      <a:picLocks noChangeAspect="1" noChangeArrowheads="1"/>
                    </pic:cNvPicPr>
                  </pic:nvPicPr>
                  <pic:blipFill rotWithShape="1">
                    <a:blip r:embed="rId5">
                      <a:extLst>
                        <a:ext uri="{28A0092B-C50C-407E-A947-70E740481C1C}">
                          <a14:useLocalDpi xmlns:a14="http://schemas.microsoft.com/office/drawing/2010/main" val="0"/>
                        </a:ext>
                      </a:extLst>
                    </a:blip>
                    <a:srcRect t="-719" b="14364"/>
                    <a:stretch/>
                  </pic:blipFill>
                  <pic:spPr bwMode="auto">
                    <a:xfrm>
                      <a:off x="0" y="0"/>
                      <a:ext cx="3959860" cy="1908804"/>
                    </a:xfrm>
                    <a:prstGeom prst="rect">
                      <a:avLst/>
                    </a:prstGeom>
                    <a:noFill/>
                    <a:ln>
                      <a:noFill/>
                    </a:ln>
                    <a:extLst>
                      <a:ext uri="{53640926-AAD7-44D8-BBD7-CCE9431645EC}">
                        <a14:shadowObscured xmlns:a14="http://schemas.microsoft.com/office/drawing/2010/main"/>
                      </a:ext>
                    </a:extLst>
                  </pic:spPr>
                </pic:pic>
              </a:graphicData>
            </a:graphic>
          </wp:inline>
        </w:drawing>
      </w:r>
    </w:p>
    <w:p w:rsidR="00990451" w:rsidRDefault="00990451" w:rsidP="00990451">
      <w:pPr>
        <w:pStyle w:val="NormalWeb"/>
        <w:spacing w:before="0" w:beforeAutospacing="0" w:after="200" w:afterAutospacing="0"/>
        <w:rPr>
          <w:rFonts w:ascii="Cambria" w:hAnsi="Cambria"/>
          <w:b/>
          <w:bCs/>
          <w:color w:val="000000"/>
          <w:sz w:val="28"/>
          <w:szCs w:val="28"/>
        </w:rPr>
      </w:pPr>
    </w:p>
    <w:p w:rsidR="00990451" w:rsidRDefault="00990451" w:rsidP="00990451">
      <w:pPr>
        <w:pStyle w:val="NormalWeb"/>
        <w:spacing w:before="0" w:beforeAutospacing="0" w:after="200" w:afterAutospacing="0"/>
      </w:pPr>
      <w:r>
        <w:rPr>
          <w:rFonts w:ascii="Cambria" w:hAnsi="Cambria"/>
          <w:b/>
          <w:bCs/>
          <w:color w:val="000000"/>
          <w:sz w:val="28"/>
          <w:szCs w:val="28"/>
        </w:rPr>
        <w:t>Executive Summary</w:t>
      </w:r>
    </w:p>
    <w:p w:rsidR="00990451" w:rsidRDefault="00990451" w:rsidP="00990451">
      <w:pPr>
        <w:pStyle w:val="NormalWeb"/>
        <w:spacing w:before="0" w:beforeAutospacing="0" w:after="200" w:afterAutospacing="0"/>
        <w:jc w:val="both"/>
        <w:rPr>
          <w:rFonts w:ascii="Cambria" w:hAnsi="Cambria"/>
          <w:color w:val="000000"/>
        </w:rPr>
      </w:pPr>
      <w:r>
        <w:rPr>
          <w:rFonts w:ascii="Cambria" w:hAnsi="Cambria"/>
          <w:color w:val="000000"/>
        </w:rPr>
        <w:t>Based on the objectives of Oman 2040 vision regarding the development of higher education institutions’ practices, and the requirements of the OAAA regarding the improvement of institutional work in various educational institutions, this report aims to propose a comprehensive quality management system for the University of Technology and Applied Sciences. It aims to do this through an in-depth review of the quality departments' policies and procedures in the various colleges of technology (</w:t>
      </w:r>
      <w:proofErr w:type="spellStart"/>
      <w:r>
        <w:rPr>
          <w:rFonts w:ascii="Cambria" w:hAnsi="Cambria"/>
          <w:color w:val="000000"/>
        </w:rPr>
        <w:t>CoTs</w:t>
      </w:r>
      <w:proofErr w:type="spellEnd"/>
      <w:r>
        <w:rPr>
          <w:rFonts w:ascii="Cambria" w:hAnsi="Cambria"/>
          <w:color w:val="000000"/>
        </w:rPr>
        <w:t>) and colleges of applied sciences (CAS) and to compare them with their counterpart Omani and international higher education institutions. The University of Technology and Applied Sciences quality management system will outline structural changes to enable more efficient quality assurance practices with clearer roles, responsibilities, authorities, policies and procedures. During the review, special attention was paid to involve stakeholders and to incorporate the outcomes of the conducted benchmarking. </w:t>
      </w:r>
    </w:p>
    <w:p w:rsidR="00990451" w:rsidRDefault="00990451" w:rsidP="00990451">
      <w:pPr>
        <w:pStyle w:val="NormalWeb"/>
        <w:numPr>
          <w:ilvl w:val="0"/>
          <w:numId w:val="3"/>
        </w:numPr>
        <w:spacing w:before="0" w:beforeAutospacing="0" w:after="200" w:afterAutospacing="0"/>
        <w:jc w:val="both"/>
        <w:rPr>
          <w:rFonts w:ascii="Cambria" w:hAnsi="Cambria"/>
          <w:color w:val="000000"/>
        </w:rPr>
      </w:pPr>
      <w:bookmarkStart w:id="0" w:name="_GoBack"/>
      <w:r>
        <w:rPr>
          <w:rFonts w:ascii="Cambria" w:hAnsi="Cambria"/>
          <w:color w:val="000000"/>
        </w:rPr>
        <w:t xml:space="preserve">Sur College of Applied Sciences. </w:t>
      </w:r>
    </w:p>
    <w:p w:rsid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Pr>
          <w:rFonts w:ascii="Cambria" w:hAnsi="Cambria"/>
          <w:color w:val="000000"/>
        </w:rPr>
        <w:t>Salalah</w:t>
      </w:r>
      <w:proofErr w:type="spellEnd"/>
      <w:r>
        <w:rPr>
          <w:rFonts w:ascii="Cambria" w:hAnsi="Cambria"/>
          <w:color w:val="000000"/>
        </w:rPr>
        <w:t xml:space="preserve"> College of Applied Sciences. </w:t>
      </w:r>
    </w:p>
    <w:p w:rsid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Pr>
          <w:rFonts w:ascii="Cambria" w:hAnsi="Cambria"/>
          <w:color w:val="000000"/>
        </w:rPr>
        <w:t>Sohar</w:t>
      </w:r>
      <w:proofErr w:type="spellEnd"/>
      <w:r>
        <w:rPr>
          <w:rFonts w:ascii="Cambria" w:hAnsi="Cambria"/>
          <w:color w:val="000000"/>
        </w:rPr>
        <w:t xml:space="preserve"> College of Applied Sciences. </w:t>
      </w:r>
    </w:p>
    <w:p w:rsid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Pr>
          <w:rFonts w:ascii="Cambria" w:hAnsi="Cambria"/>
          <w:color w:val="000000"/>
        </w:rPr>
        <w:t>Ibri</w:t>
      </w:r>
      <w:proofErr w:type="spellEnd"/>
      <w:r>
        <w:rPr>
          <w:rFonts w:ascii="Cambria" w:hAnsi="Cambria"/>
          <w:color w:val="000000"/>
        </w:rPr>
        <w:t xml:space="preserve"> College of Applied Sciences. </w:t>
      </w:r>
    </w:p>
    <w:p w:rsid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Pr>
          <w:rFonts w:ascii="Cambria" w:hAnsi="Cambria"/>
          <w:color w:val="000000"/>
        </w:rPr>
        <w:t>Nizwa</w:t>
      </w:r>
      <w:proofErr w:type="spellEnd"/>
      <w:r>
        <w:rPr>
          <w:rFonts w:ascii="Cambria" w:hAnsi="Cambria"/>
          <w:color w:val="000000"/>
        </w:rPr>
        <w:t xml:space="preserve"> College of Applied Sciences. </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Pr>
          <w:rFonts w:ascii="Cambria" w:hAnsi="Cambria"/>
          <w:color w:val="000000"/>
        </w:rPr>
        <w:t>Rustaq</w:t>
      </w:r>
      <w:proofErr w:type="spellEnd"/>
      <w:r>
        <w:rPr>
          <w:rFonts w:ascii="Cambria" w:hAnsi="Cambria"/>
          <w:color w:val="000000"/>
        </w:rPr>
        <w:t xml:space="preserve"> College of </w:t>
      </w:r>
      <w:r>
        <w:rPr>
          <w:rFonts w:ascii="Cambria" w:hAnsi="Cambria"/>
          <w:color w:val="000000"/>
        </w:rPr>
        <w:t>Education</w:t>
      </w:r>
      <w:r>
        <w:rPr>
          <w:rFonts w:ascii="Cambria" w:hAnsi="Cambria"/>
          <w:color w:val="000000"/>
        </w:rPr>
        <w:t xml:space="preserve">. </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t>Muscat Higher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t>Al Musanna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t>Ibra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t>Ibri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lastRenderedPageBreak/>
        <w:t>Nizwa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r w:rsidRPr="00990451">
        <w:rPr>
          <w:rFonts w:ascii="Cambria" w:hAnsi="Cambria"/>
          <w:color w:val="000000"/>
        </w:rPr>
        <w:t>Shinas College of Technology.</w:t>
      </w:r>
    </w:p>
    <w:p w:rsidR="00990451" w:rsidRPr="00990451" w:rsidRDefault="00990451" w:rsidP="00990451">
      <w:pPr>
        <w:pStyle w:val="NormalWeb"/>
        <w:numPr>
          <w:ilvl w:val="0"/>
          <w:numId w:val="3"/>
        </w:numPr>
        <w:spacing w:before="0" w:beforeAutospacing="0" w:after="200" w:afterAutospacing="0"/>
        <w:jc w:val="both"/>
        <w:rPr>
          <w:rFonts w:ascii="Cambria" w:hAnsi="Cambria"/>
          <w:color w:val="000000"/>
        </w:rPr>
      </w:pPr>
      <w:proofErr w:type="spellStart"/>
      <w:r w:rsidRPr="00990451">
        <w:rPr>
          <w:rFonts w:ascii="Cambria" w:hAnsi="Cambria"/>
          <w:color w:val="000000"/>
        </w:rPr>
        <w:t>Salalah</w:t>
      </w:r>
      <w:proofErr w:type="spellEnd"/>
      <w:r w:rsidRPr="00990451">
        <w:rPr>
          <w:rFonts w:ascii="Cambria" w:hAnsi="Cambria"/>
          <w:color w:val="000000"/>
        </w:rPr>
        <w:t> College of Technology</w:t>
      </w:r>
      <w:bookmarkEnd w:id="0"/>
    </w:p>
    <w:p w:rsidR="00990451" w:rsidRDefault="00990451" w:rsidP="00990451">
      <w:pPr>
        <w:pStyle w:val="NormalWeb"/>
        <w:spacing w:before="0" w:beforeAutospacing="0" w:after="200" w:afterAutospacing="0"/>
        <w:jc w:val="both"/>
      </w:pPr>
    </w:p>
    <w:p w:rsidR="00FE1D39" w:rsidRDefault="00FE1D39" w:rsidP="00990451">
      <w:pPr>
        <w:jc w:val="center"/>
      </w:pPr>
    </w:p>
    <w:sectPr w:rsidR="00FE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12B44"/>
    <w:multiLevelType w:val="multilevel"/>
    <w:tmpl w:val="691A83E0"/>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862B9"/>
    <w:multiLevelType w:val="hybridMultilevel"/>
    <w:tmpl w:val="48123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82409E"/>
    <w:multiLevelType w:val="hybridMultilevel"/>
    <w:tmpl w:val="7310CB1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83"/>
    <w:rsid w:val="000A2E83"/>
    <w:rsid w:val="00990451"/>
    <w:rsid w:val="00FE1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953B"/>
  <w15:chartTrackingRefBased/>
  <w15:docId w15:val="{CC81D71D-0A38-4D3B-8EE6-DB252153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04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27902">
      <w:bodyDiv w:val="1"/>
      <w:marLeft w:val="0"/>
      <w:marRight w:val="0"/>
      <w:marTop w:val="0"/>
      <w:marBottom w:val="0"/>
      <w:divBdr>
        <w:top w:val="none" w:sz="0" w:space="0" w:color="auto"/>
        <w:left w:val="none" w:sz="0" w:space="0" w:color="auto"/>
        <w:bottom w:val="none" w:sz="0" w:space="0" w:color="auto"/>
        <w:right w:val="none" w:sz="0" w:space="0" w:color="auto"/>
      </w:divBdr>
    </w:div>
    <w:div w:id="1765302830">
      <w:bodyDiv w:val="1"/>
      <w:marLeft w:val="0"/>
      <w:marRight w:val="0"/>
      <w:marTop w:val="0"/>
      <w:marBottom w:val="0"/>
      <w:divBdr>
        <w:top w:val="none" w:sz="0" w:space="0" w:color="auto"/>
        <w:left w:val="none" w:sz="0" w:space="0" w:color="auto"/>
        <w:bottom w:val="none" w:sz="0" w:space="0" w:color="auto"/>
        <w:right w:val="none" w:sz="0" w:space="0" w:color="auto"/>
      </w:divBdr>
      <w:divsChild>
        <w:div w:id="1230577381">
          <w:marLeft w:val="0"/>
          <w:marRight w:val="0"/>
          <w:marTop w:val="0"/>
          <w:marBottom w:val="300"/>
          <w:divBdr>
            <w:top w:val="none" w:sz="0" w:space="0" w:color="auto"/>
            <w:left w:val="none" w:sz="0" w:space="0" w:color="auto"/>
            <w:bottom w:val="none" w:sz="0" w:space="0" w:color="auto"/>
            <w:right w:val="none" w:sz="0" w:space="0" w:color="auto"/>
          </w:divBdr>
          <w:divsChild>
            <w:div w:id="20296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2020-12-15T05:09:00Z</dcterms:created>
  <dcterms:modified xsi:type="dcterms:W3CDTF">2020-12-15T05:18:00Z</dcterms:modified>
</cp:coreProperties>
</file>