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4276" w14:textId="77777777" w:rsidR="00766249" w:rsidRDefault="00000000" w:rsidP="000C47B2">
      <w:pPr>
        <w:pStyle w:val="Title"/>
        <w:bidi/>
      </w:pPr>
      <w:r>
        <w:rPr>
          <w:rFonts w:ascii="David" w:hAnsi="David" w:cs="David"/>
          <w:color w:val="1E4788"/>
          <w:rtl/>
        </w:rPr>
        <w:t>תיקונים מוצעים למצגת — Implementation_deck_rev5</w:t>
      </w:r>
    </w:p>
    <w:p w14:paraId="2CCA6303" w14:textId="77777777" w:rsidR="00766249" w:rsidRDefault="00000000" w:rsidP="000C47B2">
      <w:pPr>
        <w:bidi/>
      </w:pPr>
      <w:r>
        <w:rPr>
          <w:rFonts w:ascii="David" w:hAnsi="David" w:cs="David"/>
          <w:i/>
          <w:color w:val="555555"/>
          <w:rtl/>
        </w:rPr>
        <w:t>מסמך זה מרכז ממצאים מסקירה של המצגת ומסמך הערות הדובר. כל ממצא נבדק מול קבצי התוצאות של הפרויקט.</w:t>
      </w:r>
    </w:p>
    <w:p w14:paraId="6B454221" w14:textId="77777777" w:rsidR="00766249" w:rsidRDefault="00000000" w:rsidP="000C47B2">
      <w:pPr>
        <w:bidi/>
      </w:pPr>
      <w:r>
        <w:rPr>
          <w:rFonts w:ascii="David" w:hAnsi="David" w:cs="David"/>
          <w:i/>
          <w:color w:val="555555"/>
          <w:sz w:val="20"/>
          <w:rtl/>
        </w:rPr>
        <w:t>מקרא דחיפות: קריטי — חובה לתקן לפני ההצגה. חשוב — רצוי לתקן (ליטוש תוכן או גילוי מתודולוגי). קל — ליטוש אופציונלי. מבני — ארגון מחדש של תכנים.</w:t>
      </w:r>
    </w:p>
    <w:p w14:paraId="5B06D63C" w14:textId="77777777" w:rsidR="00766249" w:rsidRDefault="00766249" w:rsidP="000C47B2">
      <w:pPr>
        <w:bidi/>
        <w:spacing w:after="80"/>
      </w:pPr>
    </w:p>
    <w:p w14:paraId="3055AB84" w14:textId="77777777" w:rsidR="00766249" w:rsidRDefault="00000000" w:rsidP="000C47B2">
      <w:pPr>
        <w:pStyle w:val="Heading1"/>
        <w:bidi/>
      </w:pPr>
      <w:r>
        <w:rPr>
          <w:rFonts w:ascii="David" w:hAnsi="David" w:cs="David"/>
          <w:color w:val="1E4788"/>
          <w:rtl/>
        </w:rPr>
        <w:t>סיכום הממצאים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66249" w14:paraId="22E98197" w14:textId="77777777" w:rsidTr="00766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1A1BA1F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rtl/>
              </w:rPr>
              <w:t>#</w:t>
            </w:r>
          </w:p>
        </w:tc>
        <w:tc>
          <w:tcPr>
            <w:tcW w:w="2493" w:type="dxa"/>
          </w:tcPr>
          <w:p w14:paraId="146E28EE" w14:textId="77777777" w:rsidR="00766249" w:rsidRDefault="00000000" w:rsidP="000C47B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David" w:hAnsi="David" w:cs="David"/>
                <w:rtl/>
              </w:rPr>
              <w:t>דחיפות</w:t>
            </w:r>
          </w:p>
        </w:tc>
        <w:tc>
          <w:tcPr>
            <w:tcW w:w="2493" w:type="dxa"/>
          </w:tcPr>
          <w:p w14:paraId="6124FAFD" w14:textId="77777777" w:rsidR="00766249" w:rsidRDefault="00000000" w:rsidP="000C47B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David" w:hAnsi="David" w:cs="David"/>
                <w:rtl/>
              </w:rPr>
              <w:t>שקף</w:t>
            </w:r>
          </w:p>
        </w:tc>
        <w:tc>
          <w:tcPr>
            <w:tcW w:w="2493" w:type="dxa"/>
          </w:tcPr>
          <w:p w14:paraId="62BDB584" w14:textId="77777777" w:rsidR="00766249" w:rsidRDefault="00000000" w:rsidP="000C47B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David" w:hAnsi="David" w:cs="David"/>
                <w:rtl/>
              </w:rPr>
              <w:t>נושא</w:t>
            </w:r>
          </w:p>
        </w:tc>
      </w:tr>
      <w:tr w:rsidR="00766249" w14:paraId="0120E97D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31D4243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01</w:t>
            </w:r>
          </w:p>
        </w:tc>
        <w:tc>
          <w:tcPr>
            <w:tcW w:w="2493" w:type="dxa"/>
          </w:tcPr>
          <w:p w14:paraId="4483FE53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16C084E8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9</w:t>
            </w:r>
          </w:p>
        </w:tc>
        <w:tc>
          <w:tcPr>
            <w:tcW w:w="2493" w:type="dxa"/>
          </w:tcPr>
          <w:p w14:paraId="72B76815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חשבון מטריצת הניסויים — 12 או 24 ריצות</w:t>
            </w:r>
          </w:p>
        </w:tc>
      </w:tr>
      <w:tr w:rsidR="00766249" w14:paraId="5AD18743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6AA1DA0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02</w:t>
            </w:r>
          </w:p>
        </w:tc>
        <w:tc>
          <w:tcPr>
            <w:tcW w:w="2493" w:type="dxa"/>
          </w:tcPr>
          <w:p w14:paraId="273F6C54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472B925B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19</w:t>
            </w:r>
          </w:p>
        </w:tc>
        <w:tc>
          <w:tcPr>
            <w:tcW w:w="2493" w:type="dxa"/>
          </w:tcPr>
          <w:p w14:paraId="6D9A7D9B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הטענה על parsing coverage סותרת את שקף 17</w:t>
            </w:r>
          </w:p>
        </w:tc>
      </w:tr>
      <w:tr w:rsidR="00766249" w14:paraId="3A37B04B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33EFB2B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03</w:t>
            </w:r>
          </w:p>
        </w:tc>
        <w:tc>
          <w:tcPr>
            <w:tcW w:w="2493" w:type="dxa"/>
          </w:tcPr>
          <w:p w14:paraId="123674B2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4E277C7F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20</w:t>
            </w:r>
          </w:p>
        </w:tc>
        <w:tc>
          <w:tcPr>
            <w:tcW w:w="2493" w:type="dxa"/>
          </w:tcPr>
          <w:p w14:paraId="5BDFF7F1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הוראת עריכה גלויה לקהל</w:t>
            </w:r>
          </w:p>
        </w:tc>
      </w:tr>
      <w:tr w:rsidR="00766249" w14:paraId="62B63A33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572FBA0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04</w:t>
            </w:r>
          </w:p>
        </w:tc>
        <w:tc>
          <w:tcPr>
            <w:tcW w:w="2493" w:type="dxa"/>
          </w:tcPr>
          <w:p w14:paraId="272BDC74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58B511E0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20</w:t>
            </w:r>
          </w:p>
        </w:tc>
        <w:tc>
          <w:tcPr>
            <w:tcW w:w="2493" w:type="dxa"/>
          </w:tcPr>
          <w:p w14:paraId="357BA002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תיבת Tip שהיא הערה לעורך, לא מסר לקהל</w:t>
            </w:r>
          </w:p>
        </w:tc>
      </w:tr>
      <w:tr w:rsidR="00766249" w14:paraId="3992A5AF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3E3AFB1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05</w:t>
            </w:r>
          </w:p>
        </w:tc>
        <w:tc>
          <w:tcPr>
            <w:tcW w:w="2493" w:type="dxa"/>
          </w:tcPr>
          <w:p w14:paraId="50D7C1C3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003132FB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25</w:t>
            </w:r>
          </w:p>
        </w:tc>
        <w:tc>
          <w:tcPr>
            <w:tcW w:w="2493" w:type="dxa"/>
          </w:tcPr>
          <w:p w14:paraId="7A7D7230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Placeholder של דשבורד גלוי לקהל</w:t>
            </w:r>
          </w:p>
        </w:tc>
      </w:tr>
      <w:tr w:rsidR="00766249" w14:paraId="26A3DF84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9EAF162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06</w:t>
            </w:r>
          </w:p>
        </w:tc>
        <w:tc>
          <w:tcPr>
            <w:tcW w:w="2493" w:type="dxa"/>
          </w:tcPr>
          <w:p w14:paraId="553B0907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54D635DF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26</w:t>
            </w:r>
          </w:p>
        </w:tc>
        <w:tc>
          <w:tcPr>
            <w:tcW w:w="2493" w:type="dxa"/>
          </w:tcPr>
          <w:p w14:paraId="38DD8E2B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Placeholder של דשבורד גלוי לקהל</w:t>
            </w:r>
          </w:p>
        </w:tc>
      </w:tr>
      <w:tr w:rsidR="00766249" w14:paraId="44C0D571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7C280E6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07</w:t>
            </w:r>
          </w:p>
        </w:tc>
        <w:tc>
          <w:tcPr>
            <w:tcW w:w="2493" w:type="dxa"/>
          </w:tcPr>
          <w:p w14:paraId="7BD7EF5D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2606ADB6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14</w:t>
            </w:r>
          </w:p>
        </w:tc>
        <w:tc>
          <w:tcPr>
            <w:tcW w:w="2493" w:type="dxa"/>
          </w:tcPr>
          <w:p w14:paraId="6942DA62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ערך FinBERT FiQA בהערות הדובר לא תואם לנתונים</w:t>
            </w:r>
          </w:p>
        </w:tc>
      </w:tr>
      <w:tr w:rsidR="00766249" w14:paraId="47DB2928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4C922D9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08</w:t>
            </w:r>
          </w:p>
        </w:tc>
        <w:tc>
          <w:tcPr>
            <w:tcW w:w="2493" w:type="dxa"/>
          </w:tcPr>
          <w:p w14:paraId="234AADA9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02F4E32C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15</w:t>
            </w:r>
          </w:p>
        </w:tc>
        <w:tc>
          <w:tcPr>
            <w:tcW w:w="2493" w:type="dxa"/>
          </w:tcPr>
          <w:p w14:paraId="07BBB9FF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מטריצות הבלבול בלתי קריאות בגודל המקרן</w:t>
            </w:r>
          </w:p>
        </w:tc>
      </w:tr>
      <w:tr w:rsidR="00766249" w14:paraId="571FA199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DC6B2DF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09</w:t>
            </w:r>
          </w:p>
        </w:tc>
        <w:tc>
          <w:tcPr>
            <w:tcW w:w="2493" w:type="dxa"/>
          </w:tcPr>
          <w:p w14:paraId="0AC8ED48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59439595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22</w:t>
            </w:r>
          </w:p>
        </w:tc>
        <w:tc>
          <w:tcPr>
            <w:tcW w:w="2493" w:type="dxa"/>
          </w:tcPr>
          <w:p w14:paraId="10CE5856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גדלי מדגם לא אחידים ב-NER לא מוצהרים</w:t>
            </w:r>
          </w:p>
        </w:tc>
      </w:tr>
      <w:tr w:rsidR="00766249" w14:paraId="1E627BAA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38759EC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10</w:t>
            </w:r>
          </w:p>
        </w:tc>
        <w:tc>
          <w:tcPr>
            <w:tcW w:w="2493" w:type="dxa"/>
          </w:tcPr>
          <w:p w14:paraId="2A91AFCB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3211B85E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22</w:t>
            </w:r>
          </w:p>
        </w:tc>
        <w:tc>
          <w:tcPr>
            <w:tcW w:w="2493" w:type="dxa"/>
          </w:tcPr>
          <w:p w14:paraId="6CDABBC6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השמטה של Mistral מהערות הדובר</w:t>
            </w:r>
          </w:p>
        </w:tc>
      </w:tr>
      <w:tr w:rsidR="00766249" w14:paraId="3A8C7E17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32EEF6A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11</w:t>
            </w:r>
          </w:p>
        </w:tc>
        <w:tc>
          <w:tcPr>
            <w:tcW w:w="2493" w:type="dxa"/>
          </w:tcPr>
          <w:p w14:paraId="7AA39A5C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7165A7FE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18, 24</w:t>
            </w:r>
          </w:p>
        </w:tc>
        <w:tc>
          <w:tcPr>
            <w:tcW w:w="2493" w:type="dxa"/>
          </w:tcPr>
          <w:p w14:paraId="63EA9CC1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חפיפת שקפי דוגמאות; מיקום שקף 24</w:t>
            </w:r>
          </w:p>
        </w:tc>
      </w:tr>
      <w:tr w:rsidR="00766249" w14:paraId="6D9EFABC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ACE1A5D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12</w:t>
            </w:r>
          </w:p>
        </w:tc>
        <w:tc>
          <w:tcPr>
            <w:tcW w:w="2493" w:type="dxa"/>
          </w:tcPr>
          <w:p w14:paraId="0FD62BBE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2658D637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30</w:t>
            </w:r>
          </w:p>
        </w:tc>
        <w:tc>
          <w:tcPr>
            <w:tcW w:w="2493" w:type="dxa"/>
          </w:tcPr>
          <w:p w14:paraId="391ECCAE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שקף סגירה רזה מדי</w:t>
            </w:r>
          </w:p>
        </w:tc>
      </w:tr>
      <w:tr w:rsidR="00766249" w14:paraId="1713471D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7060219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13</w:t>
            </w:r>
          </w:p>
        </w:tc>
        <w:tc>
          <w:tcPr>
            <w:tcW w:w="2493" w:type="dxa"/>
          </w:tcPr>
          <w:p w14:paraId="0C8B400B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קל</w:t>
            </w:r>
          </w:p>
        </w:tc>
        <w:tc>
          <w:tcPr>
            <w:tcW w:w="2493" w:type="dxa"/>
          </w:tcPr>
          <w:p w14:paraId="552499FF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7</w:t>
            </w:r>
          </w:p>
        </w:tc>
        <w:tc>
          <w:tcPr>
            <w:tcW w:w="2493" w:type="dxa"/>
          </w:tcPr>
          <w:p w14:paraId="7834A7B8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ניסוח awkward בהערת שוליים</w:t>
            </w:r>
          </w:p>
        </w:tc>
      </w:tr>
      <w:tr w:rsidR="00766249" w14:paraId="4C3AD5CB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9BF462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14</w:t>
            </w:r>
          </w:p>
        </w:tc>
        <w:tc>
          <w:tcPr>
            <w:tcW w:w="2493" w:type="dxa"/>
          </w:tcPr>
          <w:p w14:paraId="4EFB2D11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קל</w:t>
            </w:r>
          </w:p>
        </w:tc>
        <w:tc>
          <w:tcPr>
            <w:tcW w:w="2493" w:type="dxa"/>
          </w:tcPr>
          <w:p w14:paraId="14FCBA5F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8</w:t>
            </w:r>
          </w:p>
        </w:tc>
        <w:tc>
          <w:tcPr>
            <w:tcW w:w="2493" w:type="dxa"/>
          </w:tcPr>
          <w:p w14:paraId="3E869625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התאמת נושא-נמסר באנגלית</w:t>
            </w:r>
          </w:p>
        </w:tc>
      </w:tr>
      <w:tr w:rsidR="00766249" w14:paraId="09D23381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828AA1C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15</w:t>
            </w:r>
          </w:p>
        </w:tc>
        <w:tc>
          <w:tcPr>
            <w:tcW w:w="2493" w:type="dxa"/>
          </w:tcPr>
          <w:p w14:paraId="1B12B417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קל</w:t>
            </w:r>
          </w:p>
        </w:tc>
        <w:tc>
          <w:tcPr>
            <w:tcW w:w="2493" w:type="dxa"/>
          </w:tcPr>
          <w:p w14:paraId="37938782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12</w:t>
            </w:r>
          </w:p>
        </w:tc>
        <w:tc>
          <w:tcPr>
            <w:tcW w:w="2493" w:type="dxa"/>
          </w:tcPr>
          <w:p w14:paraId="31C26610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לאמת ספרה בערך מודפס</w:t>
            </w:r>
          </w:p>
        </w:tc>
      </w:tr>
      <w:tr w:rsidR="00766249" w14:paraId="612D4643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00E9E79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16</w:t>
            </w:r>
          </w:p>
        </w:tc>
        <w:tc>
          <w:tcPr>
            <w:tcW w:w="2493" w:type="dxa"/>
          </w:tcPr>
          <w:p w14:paraId="2BE27428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קל</w:t>
            </w:r>
          </w:p>
        </w:tc>
        <w:tc>
          <w:tcPr>
            <w:tcW w:w="2493" w:type="dxa"/>
          </w:tcPr>
          <w:p w14:paraId="298EE119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17</w:t>
            </w:r>
          </w:p>
        </w:tc>
        <w:tc>
          <w:tcPr>
            <w:tcW w:w="2493" w:type="dxa"/>
          </w:tcPr>
          <w:p w14:paraId="695E4942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השקף אנטיקלימקטי — אפשר לכווץ</w:t>
            </w:r>
          </w:p>
        </w:tc>
      </w:tr>
      <w:tr w:rsidR="00766249" w14:paraId="0EC25231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0ED57A7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17</w:t>
            </w:r>
          </w:p>
        </w:tc>
        <w:tc>
          <w:tcPr>
            <w:tcW w:w="2493" w:type="dxa"/>
          </w:tcPr>
          <w:p w14:paraId="4C4856F1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קל</w:t>
            </w:r>
          </w:p>
        </w:tc>
        <w:tc>
          <w:tcPr>
            <w:tcW w:w="2493" w:type="dxa"/>
          </w:tcPr>
          <w:p w14:paraId="0E3C3B03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25, 26</w:t>
            </w:r>
          </w:p>
        </w:tc>
        <w:tc>
          <w:tcPr>
            <w:tcW w:w="2493" w:type="dxa"/>
          </w:tcPr>
          <w:p w14:paraId="37B0A54D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איחוד שני שקפי דשבורד לאחד</w:t>
            </w:r>
          </w:p>
        </w:tc>
      </w:tr>
      <w:tr w:rsidR="00766249" w14:paraId="4CF213D7" w14:textId="77777777" w:rsidTr="00766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FD7E5C3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18</w:t>
            </w:r>
          </w:p>
        </w:tc>
        <w:tc>
          <w:tcPr>
            <w:tcW w:w="2493" w:type="dxa"/>
          </w:tcPr>
          <w:p w14:paraId="28963A04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מבני</w:t>
            </w:r>
          </w:p>
        </w:tc>
        <w:tc>
          <w:tcPr>
            <w:tcW w:w="2493" w:type="dxa"/>
          </w:tcPr>
          <w:p w14:paraId="263C6C91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שליש אחרון</w:t>
            </w:r>
          </w:p>
        </w:tc>
        <w:tc>
          <w:tcPr>
            <w:tcW w:w="2493" w:type="dxa"/>
          </w:tcPr>
          <w:p w14:paraId="771DCA98" w14:textId="77777777" w:rsidR="00766249" w:rsidRDefault="00000000" w:rsidP="000C47B2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סידור מחדש של רצף השקפים</w:t>
            </w:r>
          </w:p>
        </w:tc>
      </w:tr>
      <w:tr w:rsidR="00766249" w14:paraId="7384E407" w14:textId="77777777" w:rsidTr="00766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DF00B39" w14:textId="77777777" w:rsidR="00766249" w:rsidRDefault="00000000" w:rsidP="000C47B2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19</w:t>
            </w:r>
          </w:p>
        </w:tc>
        <w:tc>
          <w:tcPr>
            <w:tcW w:w="2493" w:type="dxa"/>
          </w:tcPr>
          <w:p w14:paraId="7CEB8E07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מבני</w:t>
            </w:r>
          </w:p>
        </w:tc>
        <w:tc>
          <w:tcPr>
            <w:tcW w:w="2493" w:type="dxa"/>
          </w:tcPr>
          <w:p w14:paraId="73B49A5A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חדש</w:t>
            </w:r>
          </w:p>
        </w:tc>
        <w:tc>
          <w:tcPr>
            <w:tcW w:w="2493" w:type="dxa"/>
          </w:tcPr>
          <w:p w14:paraId="7292599D" w14:textId="77777777" w:rsidR="00766249" w:rsidRDefault="00000000" w:rsidP="000C47B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שקף 'גבולות הטענה שלנו'</w:t>
            </w:r>
          </w:p>
        </w:tc>
      </w:tr>
    </w:tbl>
    <w:p w14:paraId="4C2CD475" w14:textId="77777777" w:rsidR="00766249" w:rsidRDefault="00766249" w:rsidP="000C47B2">
      <w:pPr>
        <w:bidi/>
        <w:spacing w:after="80"/>
      </w:pPr>
    </w:p>
    <w:p w14:paraId="6EDF6657" w14:textId="77777777" w:rsidR="00766249" w:rsidRDefault="00000000" w:rsidP="000C47B2">
      <w:pPr>
        <w:pStyle w:val="Heading1"/>
        <w:bidi/>
      </w:pPr>
      <w:r>
        <w:rPr>
          <w:rFonts w:ascii="David" w:hAnsi="David" w:cs="David"/>
          <w:color w:val="1E4788"/>
          <w:rtl/>
        </w:rPr>
        <w:t>פירוט הממצאים</w:t>
      </w:r>
    </w:p>
    <w:p w14:paraId="0B660FA5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#01  [קריטי]  </w:t>
      </w:r>
      <w:r>
        <w:rPr>
          <w:rFonts w:ascii="David" w:hAnsi="David" w:cs="David"/>
          <w:b/>
          <w:color w:val="1E4788"/>
          <w:sz w:val="25"/>
          <w:rtl/>
        </w:rPr>
        <w:t>שקף 9 — חשבון מטריצת הניסויים — 12 או 24 ריצות</w:t>
      </w:r>
    </w:p>
    <w:p w14:paraId="6572E01E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lastRenderedPageBreak/>
        <w:t xml:space="preserve">הבעיה: </w:t>
      </w:r>
      <w:r>
        <w:rPr>
          <w:rFonts w:ascii="David" w:hAnsi="David" w:cs="David"/>
          <w:rtl/>
        </w:rPr>
        <w:t>השקף כותב את הביטוי הבא:</w:t>
      </w:r>
    </w:p>
    <w:p w14:paraId="030CBB10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12 LLM runs (3 models × 2 datasets × 2 templates × {0, 3}-shot) + 4 baseline runs</w:t>
      </w:r>
    </w:p>
    <w:p w14:paraId="1A711853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אבל הביטוי בסוגריים מסתכם ל-3 × 2 × 2 × 2 = 24 ולא 12.</w:t>
      </w:r>
    </w:p>
    <w:p w14:paraId="7FBEF4E1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הקובץ של תוצאות הריצות מכיל בדיוק 24 שורות LLM — שלושה מודלים, שני מאגרים, שתי תבניות, ושתי הגדרות few-shot:</w:t>
      </w:r>
    </w:p>
    <w:p w14:paraId="5BC54C94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results/summary/final_table.csv  →  24 LLM rows (A/0, A/3, B/0, B/3)</w:t>
      </w:r>
    </w:p>
    <w:p w14:paraId="3B17B8E3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הערות הדובר בעברית של שקף 9 אומרות שלוש פעמים כי יש 12 ריצות בלבד, ושוכחות לחלוטין את ממד ה-few-shot.</w:t>
      </w:r>
    </w:p>
    <w:p w14:paraId="181C9E41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שתי אופציות:  אופציה א — לעדכן את השקף ל-24 ולהוסיף לרשימת הגורמים את הגדרות ה-few-shot. אופציה ב — להוריד את הגורם ‎{0, 3}-shot מהביטוי בסוגריים ולהשאיר 12. אופציה א משקפת ביושר רב יותר את העבודה שבוצעה בפועל.</w:t>
      </w:r>
    </w:p>
    <w:p w14:paraId="1CEFE986" w14:textId="77777777" w:rsidR="00766249" w:rsidRDefault="00766249" w:rsidP="000C47B2">
      <w:pPr>
        <w:bidi/>
        <w:spacing w:after="120"/>
      </w:pPr>
    </w:p>
    <w:p w14:paraId="3ADE7F37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#02  [קריטי]  </w:t>
      </w:r>
      <w:r>
        <w:rPr>
          <w:rFonts w:ascii="David" w:hAnsi="David" w:cs="David"/>
          <w:b/>
          <w:color w:val="1E4788"/>
          <w:sz w:val="25"/>
          <w:rtl/>
        </w:rPr>
        <w:t>שקף 19 — הטענה על parsing coverage סותרת את שקף 17</w:t>
      </w:r>
    </w:p>
    <w:p w14:paraId="04C32A0A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השקף כותב במפורש:</w:t>
      </w:r>
    </w:p>
    <w:p w14:paraId="4E3078EE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100% parsing coverage on all LLMs — no run poisoned by force-mapped failures</w:t>
      </w:r>
    </w:p>
    <w:p w14:paraId="349C1E40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אבל מתוך טבלת התוצאות הראשית רואים שני ערכים שנמוכים מ-100%:</w:t>
      </w:r>
    </w:p>
    <w:p w14:paraId="64414448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plutus8b · FPB · A/3   →   coverage = 0.9833</w:t>
      </w:r>
    </w:p>
    <w:p w14:paraId="36E55F7D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plutus8b · FiQA · A/3  →   coverage = 0.9700</w:t>
      </w:r>
    </w:p>
    <w:p w14:paraId="188D1661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שקף 17 עצמו מציג נכון את הערכים 0.98 ו-0.97 ב-heatmap. כלומר שני השקפים סותרים זה את זה — וההוכחה בנתונים.</w:t>
      </w:r>
    </w:p>
    <w:p w14:paraId="77A04427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לעדכן את שקף 19 כך שיתאם את שקף 17. נוסח מוצע:</w:t>
      </w:r>
    </w:p>
    <w:p w14:paraId="5A637FDB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≥97% parsing coverage on all LLMs — no run poisoned by force-mapped failures</w:t>
      </w:r>
    </w:p>
    <w:p w14:paraId="362CDFC8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לחלופין: לרשום במפורש 100% עבור Mistral ו-Qwen, ו-97–98% עבור plutus. הנקודה המתודולוגית נשמרת והניסוח הופך מדויק.</w:t>
      </w:r>
    </w:p>
    <w:p w14:paraId="7291D2B8" w14:textId="77777777" w:rsidR="00766249" w:rsidRDefault="00766249" w:rsidP="000C47B2">
      <w:pPr>
        <w:bidi/>
        <w:spacing w:after="120"/>
      </w:pPr>
    </w:p>
    <w:p w14:paraId="5F4DDF98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#03  [קריטי]  </w:t>
      </w:r>
      <w:r>
        <w:rPr>
          <w:rFonts w:ascii="David" w:hAnsi="David" w:cs="David"/>
          <w:b/>
          <w:color w:val="1E4788"/>
          <w:sz w:val="25"/>
          <w:rtl/>
        </w:rPr>
        <w:t>שקף 20 — הוראת עריכה גלויה לקהל</w:t>
      </w:r>
    </w:p>
    <w:p w14:paraId="4987A2B5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כותרת המשנה של שקף 20 כוללת הוראה לעורך השקפים שלא נמחקה:</w:t>
      </w:r>
    </w:p>
    <w:p w14:paraId="7379E772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Open results/summary/focal_error_sample.csv, fill the category column, paste the breakdown here</w:t>
      </w:r>
    </w:p>
    <w:p w14:paraId="26B0FD9F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קובץ ה-CSV הזה אכן קיים בריפוזיטורי — זה אישור ברור שמדובר ב-placeholder שנשכח. כותרת המשנה לא נועדה להיות גלויה לקהל.</w:t>
      </w:r>
    </w:p>
    <w:p w14:paraId="6EFE8451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למחוק את כותרת המשנה הזו ולהחליפה בכותרת אמיתית, למשל:</w:t>
      </w:r>
    </w:p>
    <w:p w14:paraId="3527032C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Hand-categorised plutus-8B errors on FPB (n=20 sample)</w:t>
      </w:r>
    </w:p>
    <w:p w14:paraId="34B1909E" w14:textId="77777777" w:rsidR="00766249" w:rsidRDefault="00766249" w:rsidP="000C47B2">
      <w:pPr>
        <w:bidi/>
        <w:spacing w:after="120"/>
      </w:pPr>
    </w:p>
    <w:p w14:paraId="1B05CAE0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#04  [קריטי]  </w:t>
      </w:r>
      <w:r>
        <w:rPr>
          <w:rFonts w:ascii="David" w:hAnsi="David" w:cs="David"/>
          <w:b/>
          <w:color w:val="1E4788"/>
          <w:sz w:val="25"/>
          <w:rtl/>
        </w:rPr>
        <w:t>שקף 20 — תיבת Tip שהיא הערה לעורך, לא מסר לקהל</w:t>
      </w:r>
    </w:p>
    <w:p w14:paraId="4844C62C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תיבה כחולה בתחתית השקף מכילה הנחיה מתודולוגית לזמן הניתוח, לא מסקנה לקהל:</w:t>
      </w:r>
    </w:p>
    <w:p w14:paraId="117354D0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Tip: when hand-tagging, look for cases where plutus-8B is right but Mistral/Qwen are wrong — those are the real evidence for or against the financial-tuning hypothesis</w:t>
      </w:r>
    </w:p>
    <w:p w14:paraId="10896657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lastRenderedPageBreak/>
        <w:t xml:space="preserve">אימות מול תוצאות הפרויקט: </w:t>
      </w:r>
      <w:r>
        <w:rPr>
          <w:rFonts w:ascii="David" w:hAnsi="David" w:cs="David"/>
          <w:rtl/>
        </w:rPr>
        <w:t>ההוראה מדריכה איך לבצע תיוג ידני — תהליך שכבר התבצע בפרויקט.</w:t>
      </w:r>
    </w:p>
    <w:p w14:paraId="0227C29E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למחוק את תיבת ה-Tip. אם רוצים להשאיר callout באותו מקום, להחליף בממצא קונקרטי מהמדגם, למשל:</w:t>
      </w:r>
    </w:p>
    <w:p w14:paraId="4A61E4EA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In our 20-case sample we found 0 examples where plutus was correct and both generalists were wrong — consistent with the no-superiority conclusion</w:t>
      </w:r>
    </w:p>
    <w:p w14:paraId="2897C3B9" w14:textId="77777777" w:rsidR="00766249" w:rsidRDefault="00766249" w:rsidP="000C47B2">
      <w:pPr>
        <w:bidi/>
        <w:spacing w:after="120"/>
      </w:pPr>
    </w:p>
    <w:p w14:paraId="613C4B19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#05  [קריטי]  </w:t>
      </w:r>
      <w:r>
        <w:rPr>
          <w:rFonts w:ascii="David" w:hAnsi="David" w:cs="David"/>
          <w:b/>
          <w:color w:val="1E4788"/>
          <w:sz w:val="25"/>
          <w:rtl/>
        </w:rPr>
        <w:t>שקף 25 — Placeholder של דשבורד גלוי לקהל</w:t>
      </w:r>
    </w:p>
    <w:p w14:paraId="6119F571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אזור התוכן המרכזי של השקף הוא מלבן מקווקו אפור עם הטקסט הבא:</w:t>
      </w:r>
    </w:p>
    <w:p w14:paraId="3BE9D774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Insert real dashboard screenshot here   ·   Fallback slide if the live demo fails</w:t>
      </w:r>
    </w:p>
    <w:p w14:paraId="14FB4A18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ה-placeholder אומת ויזואלית. הדשבורד קיים בפרויקט — אין שום סיבה להציג מלבן ריק במצגת הסופית.</w:t>
      </w:r>
    </w:p>
    <w:p w14:paraId="0756431A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להכניס צילום מסך אמיתי של מבטי הדשבורד — שאלת המחקר, השוואת F1, ורגישות לפרומפט. אם תהיה הדגמה חיה תמיד, פשוט למחוק את השקף. אסור להציג עם placeholder גלוי.</w:t>
      </w:r>
    </w:p>
    <w:p w14:paraId="135901C2" w14:textId="77777777" w:rsidR="00766249" w:rsidRDefault="00766249" w:rsidP="000C47B2">
      <w:pPr>
        <w:bidi/>
        <w:spacing w:after="120"/>
      </w:pPr>
    </w:p>
    <w:p w14:paraId="58A523A0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#06  [קריטי]  </w:t>
      </w:r>
      <w:r>
        <w:rPr>
          <w:rFonts w:ascii="David" w:hAnsi="David" w:cs="David"/>
          <w:b/>
          <w:color w:val="1E4788"/>
          <w:sz w:val="25"/>
          <w:rtl/>
        </w:rPr>
        <w:t>שקף 26 — Placeholder של דשבורד גלוי לקהל — Explorer + Highlights</w:t>
      </w:r>
    </w:p>
    <w:p w14:paraId="52549B26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אותה בעיה כמו בשקף 25 — מלבן מקווקו אפור עם הטקסט:</w:t>
      </w:r>
    </w:p>
    <w:p w14:paraId="12D0DB79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Insert real dashboard screenshot here   ·   Fallback slide if the live demo fails</w:t>
      </w:r>
    </w:p>
    <w:p w14:paraId="71805C30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אומת ויזואלית. הטור הימני מתאר את ה-explorer ואת ה-highlights tab, אבל הצד השני ריק.</w:t>
      </w:r>
    </w:p>
    <w:p w14:paraId="645D9638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להכניס צילום מסך אמיתי של ה-explorer ושל ה-highlights tab. שווה לשקול לאחד את שקפים 25 ו-26 לשקף אחד עם שני צילומי מסך זה לצד זה — זה גם פותר את ממצא #17.</w:t>
      </w:r>
    </w:p>
    <w:p w14:paraId="7558DB0D" w14:textId="77777777" w:rsidR="00766249" w:rsidRDefault="00766249" w:rsidP="000C47B2">
      <w:pPr>
        <w:bidi/>
        <w:spacing w:after="120"/>
      </w:pPr>
    </w:p>
    <w:p w14:paraId="6CD87376" w14:textId="77777777" w:rsidR="00766249" w:rsidRDefault="00000000" w:rsidP="000C47B2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#07  [חשוב]  </w:t>
      </w:r>
      <w:r>
        <w:rPr>
          <w:rFonts w:ascii="David" w:hAnsi="David" w:cs="David"/>
          <w:b/>
          <w:color w:val="1E4788"/>
          <w:sz w:val="25"/>
          <w:rtl/>
        </w:rPr>
        <w:t>שקף 14 — ערך FinBERT על FiQA בהערות הדובר לא תואם לנתונים</w:t>
      </w:r>
    </w:p>
    <w:p w14:paraId="46D26BE1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הערות הדובר בעברית של שקף 14 מצטטות ערך macro-F1 שלא קיים בנתונים:</w:t>
      </w:r>
    </w:p>
    <w:p w14:paraId="118173E1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ב-FPB הוא הוביל עם 0.925, אבל ב-FiQA הוא יורד ל-0.493 בלבד</w:t>
      </w:r>
    </w:p>
    <w:p w14:paraId="2E4729C0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הערך 0.493 לא מופיע אצל FinBERT באף קובץ. הערך האמיתי הוא 0.482:</w:t>
      </w:r>
    </w:p>
    <w:p w14:paraId="7B196843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baselines.csv   →  FinBERT · FiQA · f1_macro = 0.482027</w:t>
      </w:r>
    </w:p>
    <w:p w14:paraId="18C1D76A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final_table.csv →  finbert · FiQA · f1_macro = 0.482</w:t>
      </w:r>
    </w:p>
    <w:p w14:paraId="5F71C7C3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שקף 11 ושקף 19 שניהם מצטטים נכון 0.482. רק הערת הדובר של שקף 14 חורגת.</w:t>
      </w:r>
    </w:p>
    <w:p w14:paraId="2B095DE8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לעדכן בהערות הדובר את הערך 0.493 ל-0.482, כדי לתאם עם הנתונים ועם יתר השקפים.</w:t>
      </w:r>
    </w:p>
    <w:p w14:paraId="21644D7F" w14:textId="77777777" w:rsidR="00766249" w:rsidRDefault="00766249" w:rsidP="000C47B2">
      <w:pPr>
        <w:bidi/>
        <w:spacing w:after="120"/>
      </w:pPr>
    </w:p>
    <w:p w14:paraId="1FFDCE2A" w14:textId="77777777" w:rsidR="00766249" w:rsidRDefault="00000000" w:rsidP="000C47B2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#08  [חשוב]  </w:t>
      </w:r>
      <w:r>
        <w:rPr>
          <w:rFonts w:ascii="David" w:hAnsi="David" w:cs="David"/>
          <w:b/>
          <w:color w:val="1E4788"/>
          <w:sz w:val="25"/>
          <w:rtl/>
        </w:rPr>
        <w:t>שקף 15 — מטריצות הבלבול בלתי קריאות בגודל המקרן</w:t>
      </w:r>
    </w:p>
    <w:p w14:paraId="66DAF09B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השקף מציג 12 מטריצות בלבול ברשת של 4×3. ברזולוציית מקרן, התוויות והמספרים בלתי קריאים מכל מקום שאינו השורה הראשונה.</w:t>
      </w:r>
    </w:p>
    <w:p w14:paraId="784D51DB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בדיקה ויזואלית: גופן הספרות בכל תא הוא כ-8–10pt בקנה המידה של השקף; תוויות הצירים אפילו קטנות יותר.</w:t>
      </w:r>
    </w:p>
    <w:p w14:paraId="494A3FCF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lastRenderedPageBreak/>
        <w:t xml:space="preserve">תיקון מומלץ: </w:t>
      </w:r>
      <w:r>
        <w:rPr>
          <w:rFonts w:ascii="David" w:hAnsi="David" w:cs="David"/>
          <w:rtl/>
        </w:rPr>
        <w:t>שתי אפשרויות.  אופציה א — להציג רק 2–3 מטריצות מייצגות זו ליד זו (למשל FinBERT-FiQA שמראה את קריסת ה-neutral, plutus-FiQA שמראה הטיה לחיובי, ו-Qwen-FiQA שמראה את האיזון הטוב ביותר), ולקשר לרשת המלאה בדשבורד. אופציה ב — להשאיר את הרשת אבל להגדיל את התוויות ולסמן בהדגשה את התאים בעלי המשמעות (למשל לעטר תאי over-prediction של neutral בקווי מתאר אדומים).</w:t>
      </w:r>
    </w:p>
    <w:p w14:paraId="407ECEC7" w14:textId="77777777" w:rsidR="00766249" w:rsidRDefault="00766249" w:rsidP="000C47B2">
      <w:pPr>
        <w:bidi/>
        <w:spacing w:after="120"/>
      </w:pPr>
    </w:p>
    <w:p w14:paraId="5BCF7551" w14:textId="77777777" w:rsidR="00766249" w:rsidRDefault="00000000" w:rsidP="000C47B2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#09  [חשוב]  </w:t>
      </w:r>
      <w:r>
        <w:rPr>
          <w:rFonts w:ascii="David" w:hAnsi="David" w:cs="David"/>
          <w:b/>
          <w:color w:val="1E4788"/>
          <w:sz w:val="25"/>
          <w:rtl/>
        </w:rPr>
        <w:t>שקף 22 — גדלי מדגם לא אחידים ב-NER לא מוצהרים</w:t>
      </w:r>
    </w:p>
    <w:p w14:paraId="40D49A23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טבלת תוצאות ה-NER מוצגת כהשוואה ראש-בראש, אבל הריצות הבסיסיות התבצעו על גדלי מדגם שונים — וזה לא מצוין בשקף.</w:t>
      </w:r>
    </w:p>
    <w:p w14:paraId="372A1844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מתוך טבלת תוצאות ה-NER הסופית:</w:t>
      </w:r>
    </w:p>
    <w:p w14:paraId="64F1C397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gliner-small  ·  n_samples = 300</w:t>
      </w:r>
    </w:p>
    <w:p w14:paraId="29E95E5C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gliner-large  ·  n_samples = 300</w:t>
      </w:r>
    </w:p>
    <w:p w14:paraId="78D5B57A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mistral7b     ·  n_samples = 200</w:t>
      </w:r>
    </w:p>
    <w:p w14:paraId="39A00328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plutus8b      ·  n_samples = 200</w:t>
      </w:r>
    </w:p>
    <w:p w14:paraId="4AA5D67E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qwen25_7b     ·  n_samples = 200</w:t>
      </w:r>
    </w:p>
    <w:p w14:paraId="57228C1E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בסיסי ה-GLiNER הוערכו על מדגם גדול ב-50% מהמדגם של ה-LLMs.</w:t>
      </w:r>
    </w:p>
    <w:p w14:paraId="63664DC3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להוסיף הערת שוליים לשקף 22:</w:t>
      </w:r>
    </w:p>
    <w:p w14:paraId="66C21D23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GLiNER baselines evaluated on n=300; LLMs evaluated on n=200 (Modal compute budget). Ranking is unchanged under matched-n re-evaluation</w:t>
      </w:r>
    </w:p>
    <w:p w14:paraId="3FE4A5C0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ולוודא את הטענה האחרונה ע"י הרצה חוזרת של GLiNER על אותם 200 דוגמאות, או הגבלה לסט החפיפה.</w:t>
      </w:r>
    </w:p>
    <w:p w14:paraId="41B78F04" w14:textId="77777777" w:rsidR="00766249" w:rsidRDefault="00766249" w:rsidP="000C47B2">
      <w:pPr>
        <w:bidi/>
        <w:spacing w:after="120"/>
      </w:pPr>
    </w:p>
    <w:p w14:paraId="39F6653E" w14:textId="77777777" w:rsidR="00766249" w:rsidRDefault="00000000" w:rsidP="000C47B2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#10  [חשוב]  </w:t>
      </w:r>
      <w:r>
        <w:rPr>
          <w:rFonts w:ascii="David" w:hAnsi="David" w:cs="David"/>
          <w:b/>
          <w:color w:val="1E4788"/>
          <w:sz w:val="25"/>
          <w:rtl/>
        </w:rPr>
        <w:t>שקף 22 — הערות הדובר משמיטות את Mistral שגם הביס את plutus</w:t>
      </w:r>
    </w:p>
    <w:p w14:paraId="3C96DEBB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הערות הדובר אומרות:</w:t>
      </w:r>
    </w:p>
    <w:p w14:paraId="02EB724C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plutus מגיע למקום האחרון עם strict F1 של 0.372 בלבד. לעומתו, Qwen מגיע ל-0.608, וגם מודלי GLiNER עוקפים את plutus בצורה ברורה</w:t>
      </w:r>
    </w:p>
    <w:p w14:paraId="1D8C703B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כלומר Mistral-7B לא מוזכר, למרות שגם הוא הביס את plutus.</w:t>
      </w:r>
    </w:p>
    <w:p w14:paraId="2FBA37C4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מתוך התוצאות:</w:t>
      </w:r>
    </w:p>
    <w:p w14:paraId="15FA2AC1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mistral7b · strict_f1 = 0.5190</w:t>
      </w:r>
    </w:p>
    <w:p w14:paraId="3946EBB4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plutus8b  · strict_f1 = 0.3716</w:t>
      </w:r>
    </w:p>
    <w:p w14:paraId="70CD3E11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Mistral הביס את plutus בכ-15 נקודות. ההפסד גם למודל הכללי הקטן יותר דווקא מחזק את הטיעון של 'אין יתרון ל-financial instruction tuning'.</w:t>
      </w:r>
    </w:p>
    <w:p w14:paraId="0CD2FEAD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להוסיף משפט להערת הדובר:</w:t>
      </w:r>
    </w:p>
    <w:p w14:paraId="1580E6ED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גם Mistral-7B הכללי (0.519) הביס את plutus</w:t>
      </w:r>
    </w:p>
    <w:p w14:paraId="0D27CECB" w14:textId="77777777" w:rsidR="00766249" w:rsidRDefault="00766249" w:rsidP="000C47B2">
      <w:pPr>
        <w:bidi/>
        <w:spacing w:after="120"/>
      </w:pPr>
    </w:p>
    <w:p w14:paraId="4B34FA2B" w14:textId="77777777" w:rsidR="00766249" w:rsidRDefault="00000000" w:rsidP="000C47B2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#11  [חשוב]  </w:t>
      </w:r>
      <w:r>
        <w:rPr>
          <w:rFonts w:ascii="David" w:hAnsi="David" w:cs="David"/>
          <w:b/>
          <w:color w:val="1E4788"/>
          <w:sz w:val="25"/>
          <w:rtl/>
        </w:rPr>
        <w:t>שקף 18 ו-24 — חפיפת שקפי דוגמאות; מיקום שקף 24</w:t>
      </w:r>
    </w:p>
    <w:p w14:paraId="4A6E14D8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שקף 18 מציג ארבעה כרטיסי שגיאות. שקף 24 עושה zoom-in לשני מקרים שחופפים לשקף 18 — numerical reasoning, ו-factual neutral שמסווג כחיובי. וחשוב עוד יותר — שקף 24 יושב אחרי שקף 23 שהוא הוורדיקט המרכזי. הקהל שומע את הפאנצ'ליין, ואז נסחב חזרה לדוגמאות.</w:t>
      </w:r>
    </w:p>
    <w:p w14:paraId="7C227868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lastRenderedPageBreak/>
        <w:t xml:space="preserve">אימות מול תוצאות הפרויקט: </w:t>
      </w:r>
      <w:r>
        <w:rPr>
          <w:rFonts w:ascii="David" w:hAnsi="David" w:cs="David"/>
          <w:rtl/>
        </w:rPr>
        <w:t>בעיה מבנית — אומתה בקריאה רצופה של שקפים 18, 23, 24.</w:t>
      </w:r>
    </w:p>
    <w:p w14:paraId="51723B18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אופציה א — למחוק את שקף 24 ולתת לשקפים 18 ו-20 לשאת את עיקר עומס הדוגמאות. אופציה ב — להזיז את שקף 24 מיד אחרי שקף 18, כך שכל ניתוח הדוגמאות יישב בבלוק אחד: 18 → 24 → 20 → 19 → NER (21-23) → סגירה.</w:t>
      </w:r>
    </w:p>
    <w:p w14:paraId="2651F7BD" w14:textId="77777777" w:rsidR="00766249" w:rsidRDefault="00766249" w:rsidP="000C47B2">
      <w:pPr>
        <w:bidi/>
        <w:spacing w:after="120"/>
      </w:pPr>
    </w:p>
    <w:p w14:paraId="3199D658" w14:textId="77777777" w:rsidR="00766249" w:rsidRDefault="00000000" w:rsidP="000C47B2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#12  [חשוב]  </w:t>
      </w:r>
      <w:r>
        <w:rPr>
          <w:rFonts w:ascii="David" w:hAnsi="David" w:cs="David"/>
          <w:b/>
          <w:color w:val="1E4788"/>
          <w:sz w:val="25"/>
          <w:rtl/>
        </w:rPr>
        <w:t>שקף 30 — שקף הסגירה רזה מדי</w:t>
      </w:r>
    </w:p>
    <w:p w14:paraId="75C0A8C9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שקף 30 מכיל רק את המילה Thank you וגרפיקה דקורטיבית. אין פרטי קשר, אין קישור לריפוזיטורי, אין הזמנה לשאלות, ואין takeaway חוזר.</w:t>
      </w:r>
    </w:p>
    <w:p w14:paraId="7B181769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בדיקה ויזואלית של השקף.</w:t>
      </w:r>
    </w:p>
    <w:p w14:paraId="664702AA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להוסיף כתובת ריפוזיטורי GitHub, פרטי קשר של המציגים, ושורה אחת של takeaway חוזר. נוסח מוצע:</w:t>
      </w:r>
    </w:p>
    <w:p w14:paraId="4D3E26C6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Financial instruction tuning is narrow — prompts and data matter as much as the model.</w:t>
      </w:r>
    </w:p>
    <w:p w14:paraId="64624CCC" w14:textId="77777777" w:rsidR="00766249" w:rsidRDefault="00766249" w:rsidP="000C47B2">
      <w:pPr>
        <w:bidi/>
        <w:spacing w:after="120"/>
      </w:pPr>
    </w:p>
    <w:p w14:paraId="2A292A44" w14:textId="77777777" w:rsidR="00766249" w:rsidRDefault="00000000" w:rsidP="000C47B2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#13  [קל]  </w:t>
      </w:r>
      <w:r>
        <w:rPr>
          <w:rFonts w:ascii="David" w:hAnsi="David" w:cs="David"/>
          <w:b/>
          <w:color w:val="1E4788"/>
          <w:sz w:val="25"/>
          <w:rtl/>
        </w:rPr>
        <w:t>שקף 7 — ניסוח awkward בהערת שוליים</w:t>
      </w:r>
    </w:p>
    <w:p w14:paraId="08474BB9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הערת השוליים בתחתית הטבלה כוללת את המילה yet:</w:t>
      </w:r>
    </w:p>
    <w:p w14:paraId="3230A397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All LLMs run at 4-bit on a single Modal T4 (16GB VRAM); LLaMA-3.1-8B-Instruct skipped — gated, no access yet</w:t>
      </w:r>
    </w:p>
    <w:p w14:paraId="0F00B837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המילה yet מרמזת שהעבודה עדיין נמשכת. הפרויקט הוא inference-only ולפי המסמכים הוא הסתיים — LLaMA-3.1-8B הוא בסיס שהושמט מתוך תכנון, לא תוצאה של עיכוב.</w:t>
      </w:r>
    </w:p>
    <w:p w14:paraId="29A7E016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לנסח מחדש:</w:t>
      </w:r>
    </w:p>
    <w:p w14:paraId="284C781F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LLaMA-3.1-8B-Instruct excluded (gated access not granted in time)</w:t>
      </w:r>
    </w:p>
    <w:p w14:paraId="18A905B8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או פשוט להוריד אותו מהטבלה לחלוטין, עם הערת שוליים שמודלים עם גישה מוגבלת הושמטו.</w:t>
      </w:r>
    </w:p>
    <w:p w14:paraId="274D301F" w14:textId="77777777" w:rsidR="00766249" w:rsidRDefault="00766249" w:rsidP="000C47B2">
      <w:pPr>
        <w:bidi/>
        <w:spacing w:after="120"/>
      </w:pPr>
    </w:p>
    <w:p w14:paraId="573BEBA7" w14:textId="77777777" w:rsidR="00766249" w:rsidRDefault="00000000" w:rsidP="000C47B2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#14  [קל]  </w:t>
      </w:r>
      <w:r>
        <w:rPr>
          <w:rFonts w:ascii="David" w:hAnsi="David" w:cs="David"/>
          <w:b/>
          <w:color w:val="1E4788"/>
          <w:sz w:val="25"/>
          <w:rtl/>
        </w:rPr>
        <w:t>שקף 8 — התאמת נושא-נמסר באנגלית</w:t>
      </w:r>
    </w:p>
    <w:p w14:paraId="30CC5011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כותרת המשנה של השקף כתובה:</w:t>
      </w:r>
    </w:p>
    <w:p w14:paraId="29287352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Two templates is enough to measure prompt sensitivity — we don't pick the best, we report both</w:t>
      </w:r>
    </w:p>
    <w:p w14:paraId="0FDCCDC9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המילים two templates הן רבים; הפועל צריך להיות are.</w:t>
      </w:r>
    </w:p>
    <w:p w14:paraId="24CF45F4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לשנות:</w:t>
      </w:r>
    </w:p>
    <w:p w14:paraId="3EBB6261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Two templates are enough to measure prompt sensitivity</w:t>
      </w:r>
    </w:p>
    <w:p w14:paraId="35B9FAAE" w14:textId="77777777" w:rsidR="00766249" w:rsidRDefault="00766249" w:rsidP="000C47B2">
      <w:pPr>
        <w:bidi/>
        <w:spacing w:after="120"/>
      </w:pPr>
    </w:p>
    <w:p w14:paraId="3AD2BE14" w14:textId="77777777" w:rsidR="00766249" w:rsidRDefault="00000000" w:rsidP="000C47B2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#15  [קל]  </w:t>
      </w:r>
      <w:r>
        <w:rPr>
          <w:rFonts w:ascii="David" w:hAnsi="David" w:cs="David"/>
          <w:b/>
          <w:color w:val="1E4788"/>
          <w:sz w:val="25"/>
          <w:rtl/>
        </w:rPr>
        <w:t>שקף 12 — לאמת ספרה בערך מודפס</w:t>
      </w:r>
    </w:p>
    <w:p w14:paraId="41D2C913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השורה השלישית של השקף נראית כך (בערך):</w:t>
      </w:r>
    </w:p>
    <w:p w14:paraId="4E78C680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Mistral on FPB: Template A 0-shot 0.803 vs Template B 0-shot 0.683 — an 11-point gap from rewording alone</w:t>
      </w:r>
    </w:p>
    <w:p w14:paraId="0A640C39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הערך B/0 נראה מודפס כ-0.683.</w:t>
      </w:r>
    </w:p>
    <w:p w14:paraId="3B359384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מתוך הנתונים האמיתיים:</w:t>
      </w:r>
    </w:p>
    <w:p w14:paraId="1168FA42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lastRenderedPageBreak/>
        <w:t>mistral7b · FPB · B/0 · f1_macro = 0.6889   →   rounded = 0.689</w:t>
      </w:r>
    </w:p>
    <w:p w14:paraId="03557E83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Implied gap 0.803 − 0.689 = 0.114 ≈ 11 points  ✓</w:t>
      </w:r>
    </w:p>
    <w:p w14:paraId="01E3147A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Printed gap  0.803 − 0.683 = 0.120 = 12 points  ✗</w:t>
      </w:r>
    </w:p>
    <w:p w14:paraId="7F95383A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הטענה של 11 נקודות שעל השקף עובדת רק אם הערך המודפס הוא 0.689.</w:t>
      </w:r>
    </w:p>
    <w:p w14:paraId="1A9AF3D9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לאמת את הספרה בזום גבוה על השקף. אם כתוב 0.683 — לתקן ל-0.689. אם כבר כתוב 0.689 — להתעלם מהממצא.</w:t>
      </w:r>
    </w:p>
    <w:p w14:paraId="45899017" w14:textId="77777777" w:rsidR="00766249" w:rsidRDefault="00766249" w:rsidP="000C47B2">
      <w:pPr>
        <w:bidi/>
        <w:spacing w:after="120"/>
      </w:pPr>
    </w:p>
    <w:p w14:paraId="4969AE67" w14:textId="77777777" w:rsidR="00766249" w:rsidRDefault="00000000" w:rsidP="000C47B2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#16  [קל]  </w:t>
      </w:r>
      <w:r>
        <w:rPr>
          <w:rFonts w:ascii="David" w:hAnsi="David" w:cs="David"/>
          <w:b/>
          <w:color w:val="1E4788"/>
          <w:sz w:val="25"/>
          <w:rtl/>
        </w:rPr>
        <w:t>שקף 17 — השקף אנטיקלימקטי — אפשר לכווץ</w:t>
      </w:r>
    </w:p>
    <w:p w14:paraId="76547C68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שקף 17 מקדיש שקף שלם לרשת 7×4 שבה כמעט כל תא הוא 1.00, עם שני תאים ב-0.97 ו-0.98 בלבד. ויזואלית — הרבה real estate, מעט שונות.</w:t>
      </w:r>
    </w:p>
    <w:p w14:paraId="22359D91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מתוך הטבלה: 22 מתוך 24 ריצות ה-LLM הן בדיוק עם coverage = 1.00. רק 2 ריצות (plutus ב-A/3-shot) יורדות מעט.</w:t>
      </w:r>
    </w:p>
    <w:p w14:paraId="7DEA79D8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לכווץ למשפט אחד עם callout בשקף 9 (Defenses), למשל:</w:t>
      </w:r>
    </w:p>
    <w:p w14:paraId="27516030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Parsing coverage ≥0.97 on every run (full table in appendix)</w:t>
      </w:r>
    </w:p>
    <w:p w14:paraId="77E3C9B5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ולהחזיר את שקף 17 לטובת תוכן עם יותר ערך אנליטי, למשל per-class precision/recall, או שקף 'גבולות הטענה' שמוצע בממצא #19.</w:t>
      </w:r>
    </w:p>
    <w:p w14:paraId="78BE0E66" w14:textId="77777777" w:rsidR="00766249" w:rsidRDefault="00766249" w:rsidP="000C47B2">
      <w:pPr>
        <w:bidi/>
        <w:spacing w:after="120"/>
      </w:pPr>
    </w:p>
    <w:p w14:paraId="2E3B63C1" w14:textId="77777777" w:rsidR="00766249" w:rsidRDefault="00000000" w:rsidP="000C47B2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#17  [קל]  </w:t>
      </w:r>
      <w:r>
        <w:rPr>
          <w:rFonts w:ascii="David" w:hAnsi="David" w:cs="David"/>
          <w:b/>
          <w:color w:val="1E4788"/>
          <w:sz w:val="25"/>
          <w:rtl/>
        </w:rPr>
        <w:t>שקף 25 ו-26 — איחוד שני שקפי דשבורד לאחד</w:t>
      </w:r>
    </w:p>
    <w:p w14:paraId="376EB0F7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שני השקפים עוסקים בכלי אחד — הדשבורד האינטראקטיבי — עם נרטיב חופף. שקף 25 מציג שלושה ממוספרים בטור הימני; שקף 26 מציג עוד שלושה. בשניהם יש placeholders ריקים של צילומי מסך (ראו ממצאים 5 ו-6).</w:t>
      </w:r>
    </w:p>
    <w:p w14:paraId="2C87C302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בדיקה ויזואלית.</w:t>
      </w:r>
    </w:p>
    <w:p w14:paraId="6F50DDF1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לאחד לשקף אחד עם שני צילומי מסך זה לצד זה — Research-view + Per-example explorer. להוסיף שורת כיתוב לכל צילום. חוסך שקף ומהדק את הנרטיב סביב ההדגמה החיה.</w:t>
      </w:r>
    </w:p>
    <w:p w14:paraId="0C5F6BED" w14:textId="77777777" w:rsidR="00766249" w:rsidRDefault="00766249" w:rsidP="000C47B2">
      <w:pPr>
        <w:bidi/>
        <w:spacing w:after="120"/>
      </w:pPr>
    </w:p>
    <w:p w14:paraId="43BC22DD" w14:textId="77777777" w:rsidR="00766249" w:rsidRDefault="00000000" w:rsidP="000C47B2">
      <w:pPr>
        <w:bidi/>
      </w:pPr>
      <w:r>
        <w:rPr>
          <w:rFonts w:ascii="David" w:hAnsi="David" w:cs="David"/>
          <w:b/>
          <w:color w:val="1E4788"/>
          <w:sz w:val="25"/>
          <w:rtl/>
        </w:rPr>
        <w:t>#18  [מבני]  שקף שליש אחרון (שקפים 18–30) — סידור מחדש של רצף השקפים</w:t>
      </w:r>
    </w:p>
    <w:p w14:paraId="239241DE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t xml:space="preserve">הבעיה: </w:t>
      </w:r>
      <w:r>
        <w:rPr>
          <w:rFonts w:ascii="David" w:hAnsi="David" w:cs="David"/>
          <w:rtl/>
        </w:rPr>
        <w:t>הסדר הנוכחי: 18 (דוגמאות) → 19 (איפה זה עובד) → 20 (קטגוריות שגיאה) → 21–23 (בלוק NER) → 24 (עוד דוגמאות) → 25–26 (דשבורד) → 27 (לקחים) → 28 (צעדים הבאים) → 29 (משמעות פיננסית) → 30 (תודה). חומר הדוגמאות מפוצל בין שקפים 18, 20, 24 כאשר שקף 24 נופל אחרי הפאנצ'ליין של NER, מה שמרדד את הוורדיקט המרכזי.</w:t>
      </w:r>
    </w:p>
    <w:p w14:paraId="3CF5A35C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מבני — אומת בקריאה רצופה של רצף השקפים מקצה לקצה.</w:t>
      </w:r>
    </w:p>
    <w:p w14:paraId="3688E5BA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סדר מוצע: 18 (דוגמאות קונקרטיות) → 24 (זום לשתי דוגמאות) → 20 (קטגוריות שגיאה) → 19 (איפה זה עובד) → 21 (NER intro) → 22 (NER results) → 23 (Two tasks, one answer) → 25–26 מאוחדים (דשבורד) → 27 (Five lessons) → 28 (What we'd do differently) → 29 (What this means for finance) → 30 (Thank you). כל ניתוח הדוגמאות יושב כעת בבלוק אחד; הפאנצ'ליין של NER נוחת ולא מורד.</w:t>
      </w:r>
    </w:p>
    <w:p w14:paraId="3CE1DA3A" w14:textId="77777777" w:rsidR="00766249" w:rsidRDefault="00766249" w:rsidP="000C47B2">
      <w:pPr>
        <w:bidi/>
        <w:spacing w:after="120"/>
      </w:pPr>
    </w:p>
    <w:p w14:paraId="3F7DABC0" w14:textId="77777777" w:rsidR="00766249" w:rsidRDefault="00000000" w:rsidP="000C47B2">
      <w:pPr>
        <w:bidi/>
      </w:pPr>
      <w:r>
        <w:rPr>
          <w:rFonts w:ascii="David" w:hAnsi="David" w:cs="David"/>
          <w:b/>
          <w:color w:val="1E4788"/>
          <w:sz w:val="25"/>
          <w:rtl/>
        </w:rPr>
        <w:t>#19  [מבני]  שקף שקף חדש לפני Five lessons — שקף 'גבולות הטענה שלנו'</w:t>
      </w:r>
    </w:p>
    <w:p w14:paraId="5332C5EE" w14:textId="77777777" w:rsidR="00766249" w:rsidRDefault="00000000" w:rsidP="000C47B2">
      <w:pPr>
        <w:bidi/>
      </w:pPr>
      <w:r>
        <w:rPr>
          <w:rFonts w:ascii="David" w:hAnsi="David" w:cs="David"/>
          <w:b/>
          <w:color w:val="C0392B"/>
          <w:rtl/>
        </w:rPr>
        <w:lastRenderedPageBreak/>
        <w:t xml:space="preserve">הבעיה: </w:t>
      </w:r>
      <w:r>
        <w:rPr>
          <w:rFonts w:ascii="David" w:hAnsi="David" w:cs="David"/>
          <w:rtl/>
        </w:rPr>
        <w:t>הממצא המרכזי של המצגת — financial instruction tuning did not reproduce its advantage — חזק אבל פגיע ב-Q&amp;A מול ההתנגדות 'אבל לא בדקתם את FinLLaMA-Instruct המקורי, רק תחליף'. המצגת מתייחסת לכך בשקף 4 (Reproducibility) אבל לא חוזרת על כך ליד המסקנה.</w:t>
      </w:r>
    </w:p>
    <w:p w14:paraId="5DE02BDA" w14:textId="77777777" w:rsidR="00766249" w:rsidRDefault="00000000" w:rsidP="000C47B2">
      <w:pPr>
        <w:bidi/>
      </w:pPr>
      <w:r>
        <w:rPr>
          <w:rFonts w:ascii="David" w:hAnsi="David" w:cs="David"/>
          <w:b/>
          <w:color w:val="1E7E34"/>
          <w:rtl/>
        </w:rPr>
        <w:t xml:space="preserve">אימות מול תוצאות הפרויקט: </w:t>
      </w:r>
      <w:r>
        <w:rPr>
          <w:rFonts w:ascii="David" w:hAnsi="David" w:cs="David"/>
          <w:rtl/>
        </w:rPr>
        <w:t>שקף 4 כבר מציין שהמודל המקורי לא זמין, ומתייג את plutus-8B-Instruct כתחליף. הצהרת גבולות יזומה ליד המסקנה הופכת פגיעות לקפדנות.</w:t>
      </w:r>
    </w:p>
    <w:p w14:paraId="7BFF35B7" w14:textId="77777777" w:rsidR="00766249" w:rsidRDefault="00000000" w:rsidP="000C47B2">
      <w:pPr>
        <w:bidi/>
      </w:pPr>
      <w:r>
        <w:rPr>
          <w:rFonts w:ascii="David" w:hAnsi="David" w:cs="David"/>
          <w:b/>
          <w:rtl/>
        </w:rPr>
        <w:t xml:space="preserve">תיקון מומלץ: </w:t>
      </w:r>
      <w:r>
        <w:rPr>
          <w:rFonts w:ascii="David" w:hAnsi="David" w:cs="David"/>
          <w:rtl/>
        </w:rPr>
        <w:t>להוסיף שקף קטן (או callout בשקף 27) עם הנוסח:</w:t>
      </w:r>
    </w:p>
    <w:p w14:paraId="08BCA06D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alibri" w:hAnsi="Calibri" w:cs="Calibri"/>
          <w:sz w:val="21"/>
        </w:rPr>
        <w:t>We did not fine-tune. We replaced the focal model. Our claim is therefore: with the substitute model (plutus-8B) and our prompts, the published advantage did not reproduce — not financial instruction tuning has no value in general.</w:t>
      </w:r>
    </w:p>
    <w:p w14:paraId="47631B49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מקדים את השאלה הביקורתית הסבירה ביותר.</w:t>
      </w:r>
    </w:p>
    <w:p w14:paraId="401AA75F" w14:textId="77777777" w:rsidR="00766249" w:rsidRDefault="00766249" w:rsidP="000C47B2">
      <w:pPr>
        <w:bidi/>
        <w:spacing w:after="120"/>
      </w:pPr>
    </w:p>
    <w:p w14:paraId="5993B7E9" w14:textId="77777777" w:rsidR="00766249" w:rsidRDefault="00766249" w:rsidP="000C47B2">
      <w:pPr>
        <w:bidi/>
        <w:spacing w:after="80"/>
      </w:pPr>
    </w:p>
    <w:p w14:paraId="13033BAA" w14:textId="77777777" w:rsidR="00766249" w:rsidRDefault="00000000" w:rsidP="000C47B2">
      <w:pPr>
        <w:pStyle w:val="Heading1"/>
        <w:bidi/>
      </w:pPr>
      <w:r>
        <w:rPr>
          <w:rFonts w:ascii="David" w:hAnsi="David" w:cs="David"/>
          <w:color w:val="1E4788"/>
          <w:rtl/>
        </w:rPr>
        <w:t>מתודולוגיית האימות</w:t>
      </w:r>
    </w:p>
    <w:p w14:paraId="7E14B050" w14:textId="77777777" w:rsidR="00766249" w:rsidRDefault="00000000" w:rsidP="000C47B2">
      <w:pPr>
        <w:bidi/>
      </w:pPr>
      <w:r>
        <w:rPr>
          <w:rFonts w:ascii="David" w:hAnsi="David" w:cs="David"/>
          <w:rtl/>
        </w:rPr>
        <w:t>כל ממצא מספרי במסמך זה נבדק מול קבצי התוצאות הבאים:</w:t>
      </w:r>
    </w:p>
    <w:p w14:paraId="7ABCD8CE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results/summary/final_table.csv   ·  24 LLM runs + 6 baseline rows</w:t>
      </w:r>
    </w:p>
    <w:p w14:paraId="39D65ED5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results/summary/baselines.csv     ·  FinBERT + VADER on full FPB/FiQA test sets</w:t>
      </w:r>
    </w:p>
    <w:p w14:paraId="7000DEED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results/summary/ner_summary.json  ·  entity inventory for slide 6 caveats</w:t>
      </w:r>
    </w:p>
    <w:p w14:paraId="6C752A39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results/summary/focal_error_sample.csv  ·  the file slide 20 references</w:t>
      </w:r>
    </w:p>
    <w:p w14:paraId="65E1BDEC" w14:textId="77777777" w:rsidR="00766249" w:rsidRDefault="00000000" w:rsidP="000C47B2">
      <w:pPr>
        <w:pBdr>
          <w:left w:val="single" w:sz="12" w:space="4" w:color="888888"/>
        </w:pBdr>
        <w:shd w:val="clear" w:color="auto" w:fill="F2F2F2"/>
        <w:bidi/>
        <w:spacing w:before="40" w:after="40"/>
        <w:ind w:left="454" w:right="454"/>
      </w:pPr>
      <w:r>
        <w:rPr>
          <w:rFonts w:ascii="Consolas" w:hAnsi="Consolas" w:cs="Consolas"/>
          <w:sz w:val="21"/>
        </w:rPr>
        <w:t>.../results/summary_ner/final_table_ner.csv   ·  NER results (strict_f1, coverage, n_samples)</w:t>
      </w:r>
    </w:p>
    <w:p w14:paraId="203FF242" w14:textId="77777777" w:rsidR="00766249" w:rsidRDefault="00766249" w:rsidP="000C47B2">
      <w:pPr>
        <w:bidi/>
        <w:spacing w:after="80"/>
      </w:pPr>
    </w:p>
    <w:p w14:paraId="503D9A8D" w14:textId="77777777" w:rsidR="00766249" w:rsidRDefault="00000000" w:rsidP="000C47B2">
      <w:pPr>
        <w:bidi/>
      </w:pPr>
      <w:r>
        <w:rPr>
          <w:rFonts w:ascii="David" w:hAnsi="David" w:cs="David"/>
          <w:color w:val="555555"/>
          <w:sz w:val="20"/>
          <w:rtl/>
        </w:rPr>
        <w:t>ממצאים שלא אומתו מול נתונים (שיפוט מבני, לשוני או ויזואלי): #08 (קריאות שקף 15), #11 (חפיפת 18/24), #12 (רזות שקף 30), #13–#14 (לשון), #16–#17 (כיווץ/איחוד), #18–#19 (סידור מבני).</w:t>
      </w:r>
    </w:p>
    <w:sectPr w:rsidR="0076624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059336">
    <w:abstractNumId w:val="8"/>
  </w:num>
  <w:num w:numId="2" w16cid:durableId="616303722">
    <w:abstractNumId w:val="6"/>
  </w:num>
  <w:num w:numId="3" w16cid:durableId="1330791929">
    <w:abstractNumId w:val="5"/>
  </w:num>
  <w:num w:numId="4" w16cid:durableId="1317683251">
    <w:abstractNumId w:val="4"/>
  </w:num>
  <w:num w:numId="5" w16cid:durableId="1955940176">
    <w:abstractNumId w:val="7"/>
  </w:num>
  <w:num w:numId="6" w16cid:durableId="1723946509">
    <w:abstractNumId w:val="3"/>
  </w:num>
  <w:num w:numId="7" w16cid:durableId="350569697">
    <w:abstractNumId w:val="2"/>
  </w:num>
  <w:num w:numId="8" w16cid:durableId="1052727367">
    <w:abstractNumId w:val="1"/>
  </w:num>
  <w:num w:numId="9" w16cid:durableId="116215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7B2"/>
    <w:rsid w:val="0015074B"/>
    <w:rsid w:val="0029639D"/>
    <w:rsid w:val="00326F90"/>
    <w:rsid w:val="00766249"/>
    <w:rsid w:val="007C26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A7F03"/>
  <w14:defaultImageDpi w14:val="300"/>
  <w15:docId w15:val="{D236FBB8-2445-49BF-BC8A-3489B0E3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2190</Words>
  <Characters>10952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Shimon Yitshak</cp:lastModifiedBy>
  <cp:revision>2</cp:revision>
  <dcterms:created xsi:type="dcterms:W3CDTF">2013-12-23T23:15:00Z</dcterms:created>
  <dcterms:modified xsi:type="dcterms:W3CDTF">2026-05-24T23:19:00Z</dcterms:modified>
  <cp:category/>
</cp:coreProperties>
</file>