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51460" w14:textId="77777777" w:rsidR="001275DD" w:rsidRDefault="001275DD" w:rsidP="001275DD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 w:cs="Segoe UI"/>
        </w:rPr>
      </w:pPr>
      <w:r>
        <w:rPr>
          <w:noProof/>
        </w:rPr>
        <w:drawing>
          <wp:inline distT="0" distB="0" distL="0" distR="0" wp14:anchorId="48D85B4C" wp14:editId="2F334DCC">
            <wp:extent cx="5399405" cy="827405"/>
            <wp:effectExtent l="0" t="0" r="0" b="0"/>
            <wp:docPr id="17" name="Imagem 17" descr="Descrição: C:\Users\Bran\AppData\Local\Microsoft\Windows\INetCache\Content.MSO\1369D591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Descrição: C:\Users\Bran\AppData\Local\Microsoft\Windows\INetCache\Content.MSO\1369D59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mbria" w:hAnsi="Cambria" w:cs="Arial"/>
          <w:b/>
          <w:bCs/>
        </w:rPr>
        <w:t>FACULDADE DE TECNOLOGIA DO ESTADO DE SÃO PAULO</w:t>
      </w:r>
    </w:p>
    <w:p w14:paraId="54EB8941" w14:textId="77777777" w:rsidR="001275DD" w:rsidRDefault="001275DD" w:rsidP="001275DD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 w:cs="Segoe UI"/>
        </w:rPr>
      </w:pPr>
      <w:r>
        <w:rPr>
          <w:rStyle w:val="normaltextrun"/>
          <w:rFonts w:ascii="Cambria" w:hAnsi="Cambria" w:cs="Arial"/>
        </w:rPr>
        <w:t>Tecnologia em Análise e Desenvolvimento de Sistemas</w:t>
      </w:r>
    </w:p>
    <w:p w14:paraId="6AFD6F68" w14:textId="77777777" w:rsidR="001275DD" w:rsidRDefault="001275DD" w:rsidP="001275D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cs="Arial"/>
        </w:rPr>
      </w:pPr>
      <w:r>
        <w:rPr>
          <w:rStyle w:val="normaltextrun"/>
          <w:rFonts w:ascii="Cambria" w:hAnsi="Cambria" w:cs="Arial"/>
        </w:rPr>
        <w:t>Campus Sorocaba</w:t>
      </w:r>
    </w:p>
    <w:p w14:paraId="17A7DF19" w14:textId="77777777" w:rsidR="001275DD" w:rsidRDefault="001275DD" w:rsidP="001275D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mbria" w:hAnsi="Cambria" w:cs="Arial"/>
        </w:rPr>
      </w:pPr>
    </w:p>
    <w:p w14:paraId="1E266E5E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Fonts w:cs="Segoe UI"/>
        </w:rPr>
      </w:pPr>
    </w:p>
    <w:p w14:paraId="4364CD09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 w:cs="Segoe UI"/>
        </w:rPr>
      </w:pPr>
      <w:r>
        <w:rPr>
          <w:rStyle w:val="eop"/>
          <w:rFonts w:ascii="Cambria" w:hAnsi="Cambria" w:cs="Arial"/>
        </w:rPr>
        <w:t> </w:t>
      </w:r>
    </w:p>
    <w:p w14:paraId="0D1AB7A7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 w:cs="Segoe UI"/>
        </w:rPr>
      </w:pPr>
      <w:r>
        <w:rPr>
          <w:rStyle w:val="eop"/>
          <w:rFonts w:ascii="Cambria" w:hAnsi="Cambria" w:cs="Arial"/>
        </w:rPr>
        <w:t> </w:t>
      </w:r>
    </w:p>
    <w:p w14:paraId="55042BED" w14:textId="712F7926" w:rsidR="001275DD" w:rsidRDefault="001275DD" w:rsidP="001275DD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 w:cs="Segoe UI"/>
        </w:rPr>
      </w:pPr>
      <w:r>
        <w:rPr>
          <w:rStyle w:val="normaltextrun"/>
          <w:rFonts w:ascii="Cambria" w:hAnsi="Cambria" w:cs="Arial"/>
          <w:b/>
          <w:bCs/>
        </w:rPr>
        <w:t>Programação para WEB</w:t>
      </w:r>
    </w:p>
    <w:p w14:paraId="1C160E06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 w:cs="Segoe UI"/>
        </w:rPr>
      </w:pPr>
      <w:r>
        <w:rPr>
          <w:rStyle w:val="eop"/>
          <w:rFonts w:ascii="Cambria" w:hAnsi="Cambria" w:cs="Arial"/>
        </w:rPr>
        <w:t> </w:t>
      </w:r>
    </w:p>
    <w:p w14:paraId="1524B760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cs="Arial"/>
        </w:rPr>
      </w:pPr>
    </w:p>
    <w:p w14:paraId="20A658D8" w14:textId="77777777" w:rsidR="00C379B8" w:rsidRDefault="00C379B8" w:rsidP="00C37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mbria" w:hAnsi="Cambria" w:cs="Arial"/>
        </w:rPr>
      </w:pPr>
    </w:p>
    <w:p w14:paraId="45B78E6E" w14:textId="77777777" w:rsidR="00C379B8" w:rsidRDefault="00C379B8" w:rsidP="00C37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mbria" w:hAnsi="Cambria" w:cs="Arial"/>
        </w:rPr>
      </w:pPr>
    </w:p>
    <w:p w14:paraId="01C4F064" w14:textId="77777777" w:rsidR="00C379B8" w:rsidRDefault="00C379B8" w:rsidP="00C37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mbria" w:hAnsi="Cambria" w:cs="Arial"/>
        </w:rPr>
      </w:pPr>
    </w:p>
    <w:p w14:paraId="690A7340" w14:textId="77777777" w:rsidR="00C379B8" w:rsidRDefault="00C379B8" w:rsidP="00C37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mbria" w:hAnsi="Cambria" w:cs="Arial"/>
        </w:rPr>
      </w:pPr>
    </w:p>
    <w:p w14:paraId="6E2C573D" w14:textId="309A3BC7" w:rsidR="00C379B8" w:rsidRDefault="00C379B8" w:rsidP="00C37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mbria" w:hAnsi="Cambria" w:cs="Arial"/>
        </w:rPr>
      </w:pPr>
      <w:r>
        <w:rPr>
          <w:rStyle w:val="eop"/>
          <w:rFonts w:ascii="Cambria" w:hAnsi="Cambria" w:cs="Arial"/>
        </w:rPr>
        <w:t>Atividade 2 - LGPD</w:t>
      </w:r>
    </w:p>
    <w:p w14:paraId="39FE1A85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hAnsi="Cambria" w:cs="Arial"/>
          <w:b/>
        </w:rPr>
      </w:pPr>
    </w:p>
    <w:p w14:paraId="644C2EC4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hAnsi="Cambria" w:cs="Arial"/>
          <w:b/>
        </w:rPr>
      </w:pPr>
    </w:p>
    <w:p w14:paraId="59AAF5DC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hAnsi="Cambria" w:cs="Arial"/>
          <w:b/>
        </w:rPr>
      </w:pPr>
    </w:p>
    <w:p w14:paraId="0EA6DEE7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hAnsi="Cambria" w:cs="Arial"/>
          <w:b/>
        </w:rPr>
      </w:pPr>
    </w:p>
    <w:p w14:paraId="32C1FF90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hAnsi="Cambria" w:cs="Arial"/>
          <w:b/>
        </w:rPr>
      </w:pPr>
    </w:p>
    <w:p w14:paraId="57760144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hAnsi="Cambria" w:cs="Arial"/>
          <w:b/>
        </w:rPr>
      </w:pPr>
    </w:p>
    <w:p w14:paraId="251511F2" w14:textId="77777777" w:rsidR="001275DD" w:rsidRDefault="001275DD" w:rsidP="001275DD">
      <w:pPr>
        <w:pStyle w:val="paragraph"/>
        <w:spacing w:before="0" w:beforeAutospacing="0" w:after="0" w:afterAutospacing="0"/>
        <w:ind w:left="1416"/>
        <w:textAlignment w:val="baseline"/>
        <w:rPr>
          <w:rFonts w:ascii="Cambria" w:hAnsi="Cambria" w:cs="Segoe UI"/>
        </w:rPr>
      </w:pPr>
      <w:r>
        <w:rPr>
          <w:rStyle w:val="normaltextrun"/>
          <w:rFonts w:ascii="Cambria" w:hAnsi="Cambria" w:cs="Segoe UI"/>
        </w:rPr>
        <w:t>Lucas </w:t>
      </w:r>
      <w:r>
        <w:rPr>
          <w:rStyle w:val="spellingerror"/>
          <w:rFonts w:ascii="Cambria" w:eastAsiaTheme="majorEastAsia" w:hAnsi="Cambria" w:cs="Segoe UI"/>
        </w:rPr>
        <w:t>Noboru</w:t>
      </w:r>
      <w:r>
        <w:rPr>
          <w:rStyle w:val="normaltextrun"/>
          <w:rFonts w:ascii="Cambria" w:hAnsi="Cambria" w:cs="Segoe UI"/>
        </w:rPr>
        <w:t> de Oliveira Shimizu – R.A.: 0030481821032</w:t>
      </w:r>
    </w:p>
    <w:p w14:paraId="6CF1FC97" w14:textId="77777777" w:rsidR="001275DD" w:rsidRDefault="001275DD" w:rsidP="001275DD">
      <w:pPr>
        <w:pStyle w:val="paragraph"/>
        <w:spacing w:before="0" w:beforeAutospacing="0" w:after="0" w:afterAutospacing="0"/>
        <w:ind w:left="1416"/>
        <w:textAlignment w:val="baseline"/>
        <w:rPr>
          <w:rFonts w:ascii="Cambria" w:hAnsi="Cambria" w:cs="Segoe UI"/>
        </w:rPr>
      </w:pPr>
    </w:p>
    <w:p w14:paraId="1A742857" w14:textId="77777777" w:rsidR="001275DD" w:rsidRDefault="001275DD" w:rsidP="001275D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Cambria" w:hAnsi="Cambria" w:cs="Segoe UI"/>
        </w:rPr>
      </w:pPr>
      <w:r>
        <w:rPr>
          <w:rStyle w:val="eop"/>
          <w:rFonts w:ascii="Cambria" w:hAnsi="Cambria" w:cs="Segoe UI"/>
        </w:rPr>
        <w:t> </w:t>
      </w:r>
    </w:p>
    <w:p w14:paraId="753C5244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 w:cs="Segoe UI"/>
        </w:rPr>
      </w:pPr>
      <w:r>
        <w:rPr>
          <w:rStyle w:val="eop"/>
          <w:rFonts w:ascii="Cambria" w:hAnsi="Cambria" w:cs="Segoe UI"/>
        </w:rPr>
        <w:t> </w:t>
      </w:r>
    </w:p>
    <w:p w14:paraId="262CF18B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 w:cs="Segoe UI"/>
        </w:rPr>
      </w:pPr>
      <w:r>
        <w:rPr>
          <w:rStyle w:val="eop"/>
          <w:rFonts w:ascii="Cambria" w:hAnsi="Cambria" w:cs="Segoe UI"/>
        </w:rPr>
        <w:t> </w:t>
      </w:r>
    </w:p>
    <w:p w14:paraId="253B1845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 w:cs="Segoe UI"/>
        </w:rPr>
      </w:pPr>
      <w:r>
        <w:rPr>
          <w:rStyle w:val="eop"/>
          <w:rFonts w:ascii="Cambria" w:hAnsi="Cambria" w:cs="Segoe UI"/>
        </w:rPr>
        <w:t> </w:t>
      </w:r>
    </w:p>
    <w:p w14:paraId="671EE070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 w:cs="Segoe UI"/>
        </w:rPr>
      </w:pPr>
      <w:r>
        <w:rPr>
          <w:rStyle w:val="eop"/>
          <w:rFonts w:ascii="Cambria" w:hAnsi="Cambria" w:cs="Segoe UI"/>
        </w:rPr>
        <w:t> </w:t>
      </w:r>
    </w:p>
    <w:p w14:paraId="26950C92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 w:cs="Segoe UI"/>
        </w:rPr>
      </w:pPr>
      <w:r>
        <w:rPr>
          <w:rStyle w:val="eop"/>
          <w:rFonts w:ascii="Cambria" w:hAnsi="Cambria" w:cs="Segoe UI"/>
        </w:rPr>
        <w:t> </w:t>
      </w:r>
    </w:p>
    <w:p w14:paraId="3F0FF563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 w:cs="Segoe UI"/>
        </w:rPr>
      </w:pPr>
      <w:r>
        <w:rPr>
          <w:rStyle w:val="eop"/>
          <w:rFonts w:ascii="Cambria" w:hAnsi="Cambria" w:cs="Segoe UI"/>
        </w:rPr>
        <w:t> </w:t>
      </w:r>
    </w:p>
    <w:p w14:paraId="6245A138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 w:cs="Segoe UI"/>
        </w:rPr>
      </w:pPr>
      <w:r>
        <w:rPr>
          <w:rStyle w:val="eop"/>
          <w:rFonts w:ascii="Cambria" w:hAnsi="Cambria" w:cs="Segoe UI"/>
        </w:rPr>
        <w:t> </w:t>
      </w:r>
    </w:p>
    <w:p w14:paraId="2446BB69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  <w:rFonts w:ascii="Cambria" w:hAnsi="Cambria" w:cs="Segoe UI"/>
        </w:rPr>
        <w:t> </w:t>
      </w:r>
    </w:p>
    <w:p w14:paraId="48906B5C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hAnsi="Cambria" w:cs="Segoe UI"/>
        </w:rPr>
      </w:pPr>
    </w:p>
    <w:p w14:paraId="67737572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hAnsi="Cambria" w:cs="Segoe UI"/>
        </w:rPr>
      </w:pPr>
    </w:p>
    <w:p w14:paraId="536D8C20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hAnsi="Cambria" w:cs="Segoe UI"/>
        </w:rPr>
      </w:pPr>
    </w:p>
    <w:p w14:paraId="2CA58F2D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hAnsi="Cambria" w:cs="Segoe UI"/>
        </w:rPr>
      </w:pPr>
    </w:p>
    <w:p w14:paraId="66728C3C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</w:pPr>
    </w:p>
    <w:p w14:paraId="537AC04C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 w:cs="Segoe UI"/>
        </w:rPr>
      </w:pPr>
      <w:r>
        <w:rPr>
          <w:rStyle w:val="eop"/>
          <w:rFonts w:ascii="Cambria" w:hAnsi="Cambria" w:cs="Segoe UI"/>
        </w:rPr>
        <w:t> </w:t>
      </w:r>
    </w:p>
    <w:p w14:paraId="27301008" w14:textId="77777777" w:rsidR="001275DD" w:rsidRDefault="001275DD" w:rsidP="001275DD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 w:cs="Segoe UI"/>
        </w:rPr>
      </w:pPr>
      <w:r>
        <w:rPr>
          <w:rStyle w:val="eop"/>
          <w:rFonts w:ascii="Cambria" w:hAnsi="Cambria" w:cs="Segoe UI"/>
        </w:rPr>
        <w:t> </w:t>
      </w:r>
    </w:p>
    <w:p w14:paraId="79E3D660" w14:textId="5B8A82A8" w:rsidR="001275DD" w:rsidRDefault="001275DD" w:rsidP="001275D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>
        <w:rPr>
          <w:rStyle w:val="normaltextrun"/>
          <w:rFonts w:ascii="Cambria" w:hAnsi="Cambria" w:cs="Segoe UI"/>
        </w:rPr>
        <w:t>SOROCABA 20</w:t>
      </w:r>
      <w:r>
        <w:rPr>
          <w:rStyle w:val="normaltextrun"/>
          <w:rFonts w:ascii="Cambria" w:hAnsi="Cambria" w:cs="Segoe UI"/>
        </w:rPr>
        <w:t>21</w:t>
      </w:r>
    </w:p>
    <w:p w14:paraId="28F25A8D" w14:textId="6BC359BE" w:rsidR="0076641B" w:rsidRDefault="0076641B"/>
    <w:p w14:paraId="4056D1BF" w14:textId="5DB972D0" w:rsidR="001275DD" w:rsidRDefault="001275DD"/>
    <w:p w14:paraId="0A4D1B0E" w14:textId="50F44679" w:rsidR="001275DD" w:rsidRDefault="001275DD"/>
    <w:p w14:paraId="46408332" w14:textId="1CFC9C26" w:rsidR="00C379B8" w:rsidRDefault="00C379B8" w:rsidP="007E5A10">
      <w:pPr>
        <w:pStyle w:val="Ttulo1"/>
      </w:pPr>
      <w:r>
        <w:lastRenderedPageBreak/>
        <w:t>Introdução</w:t>
      </w:r>
    </w:p>
    <w:p w14:paraId="263BF509" w14:textId="27F3FFB6" w:rsidR="00C379B8" w:rsidRDefault="00C379B8" w:rsidP="00C379B8"/>
    <w:p w14:paraId="56A5A85B" w14:textId="09464062" w:rsidR="00C379B8" w:rsidRDefault="00C379B8" w:rsidP="007E5A10">
      <w:r>
        <w:t xml:space="preserve">A LGPD (ou LGPDP, Lei Geral de Proteção de Dados Pessoais), é a legislação brasileira que regula as atividades de tratamento de dados pessoais </w:t>
      </w:r>
      <w:r w:rsidR="007E5A10">
        <w:t>e define novos conceitos jurídicos, como dados pessoais sensíveis e uso compartilhado de dados.</w:t>
      </w:r>
    </w:p>
    <w:p w14:paraId="67209B95" w14:textId="3225F5EC" w:rsidR="007E5A10" w:rsidRDefault="003D71DC" w:rsidP="007E5A10">
      <w:r w:rsidRPr="003D71DC">
        <w:t>A legislação se fundamenta em diversos valores, como o respeito à privacidade; à autodeterminação informativa; à liberdade de expressão, de informação, comunicação e de opinião; à inviolabilidade da intimidade, da honra e da imagem; ao desenvolvimento econômico e tecnológico e a inovação; à livre iniciativa, livre concorrência e defesa do consumidor e aos direitos humanos de liberdade e dignidade das pessoas.</w:t>
      </w:r>
    </w:p>
    <w:p w14:paraId="75583D11" w14:textId="6863CFE3" w:rsidR="003D71DC" w:rsidRDefault="003D71DC" w:rsidP="003D71DC">
      <w:pPr>
        <w:pStyle w:val="Ttulo1"/>
      </w:pPr>
      <w:r>
        <w:t>Antecedentes</w:t>
      </w:r>
    </w:p>
    <w:p w14:paraId="582B30FF" w14:textId="0C03984E" w:rsidR="003D71DC" w:rsidRDefault="003D71DC" w:rsidP="003D71DC"/>
    <w:p w14:paraId="00F6B0DF" w14:textId="5C0FA033" w:rsidR="003D71DC" w:rsidRDefault="003D71DC" w:rsidP="003D71DC">
      <w:r>
        <w:t>Após escândalos recorrentes com a segurança da dados como os casos do Facebook</w:t>
      </w:r>
      <w:r w:rsidR="00634EBC">
        <w:t xml:space="preserve">, </w:t>
      </w:r>
      <w:r>
        <w:t>Google</w:t>
      </w:r>
      <w:r w:rsidR="00634EBC">
        <w:t xml:space="preserve"> e outras plataformas</w:t>
      </w:r>
      <w:r>
        <w:t xml:space="preserve"> a segurança de dados virou tema recorrente de </w:t>
      </w:r>
      <w:r w:rsidR="009E4F0E">
        <w:t xml:space="preserve">discussões e se tornando uma necessidade de ser abordada </w:t>
      </w:r>
      <w:r w:rsidR="00943211">
        <w:t>imediatamente</w:t>
      </w:r>
      <w:r w:rsidR="009E4F0E">
        <w:t xml:space="preserve"> pelos políticos brasileiros</w:t>
      </w:r>
      <w:r w:rsidR="00943211">
        <w:t>, principalmente com o Brasil sendo o quinto maior usuário de internet do mundo e com isso tendo complicações e investigações de crimes e mau uso de dados.</w:t>
      </w:r>
    </w:p>
    <w:p w14:paraId="0CF45E8B" w14:textId="17DDF196" w:rsidR="00943211" w:rsidRDefault="00943211" w:rsidP="003D71DC">
      <w:r>
        <w:t xml:space="preserve">Havia também a necessidade de reunir e organizar </w:t>
      </w:r>
      <w:r w:rsidR="00603905">
        <w:t>outras leis que tratavam paralelamente do assunto, como algumas do código de defesa do consumidor.</w:t>
      </w:r>
    </w:p>
    <w:p w14:paraId="5680EE23" w14:textId="6531FFAB" w:rsidR="005C7715" w:rsidRDefault="005C7715" w:rsidP="005C7715">
      <w:pPr>
        <w:pStyle w:val="Ttulo1"/>
      </w:pPr>
      <w:r>
        <w:t>Definições</w:t>
      </w:r>
    </w:p>
    <w:p w14:paraId="4A2A3B06" w14:textId="51273F21" w:rsidR="005C7715" w:rsidRDefault="005C7715" w:rsidP="005C7715"/>
    <w:p w14:paraId="57B71754" w14:textId="77777777" w:rsidR="005C7715" w:rsidRDefault="005C7715" w:rsidP="005C7715">
      <w:r>
        <w:t>Dado pessoal: informação relacionada a pessoa natural identificada ou identificável;</w:t>
      </w:r>
    </w:p>
    <w:p w14:paraId="2606D001" w14:textId="77777777" w:rsidR="005C7715" w:rsidRDefault="005C7715" w:rsidP="005C7715">
      <w:r>
        <w:t>Dado pessoal sensível: dado pessoal sobre origem racial ou étnica, convicção religiosa, opinião política, filiação a sindicato ou a organização de caráter religioso, filosófico ou político, dado referente à saúde ou à vida sexual, dado genético ou biométrico, quando vinculado a uma pessoa natural;</w:t>
      </w:r>
    </w:p>
    <w:p w14:paraId="6E666BB6" w14:textId="77777777" w:rsidR="005C7715" w:rsidRDefault="005C7715" w:rsidP="005C7715">
      <w:r>
        <w:t>Dado anonimizado: dado relativo a titular que não possa ser identificado, considerando a utilização de meios técnicos razoáveis e disponíveis na ocasião de seu tratamento;</w:t>
      </w:r>
    </w:p>
    <w:p w14:paraId="6A3F0B8B" w14:textId="77777777" w:rsidR="005C7715" w:rsidRDefault="005C7715" w:rsidP="005C7715">
      <w:r>
        <w:t>Banco de dados: conjunto estruturado de dados pessoais, estabelecido em um ou em vários locais, em suporte eletrônico ou físico;</w:t>
      </w:r>
    </w:p>
    <w:p w14:paraId="0FAAB907" w14:textId="77777777" w:rsidR="005C7715" w:rsidRDefault="005C7715" w:rsidP="005C7715">
      <w:r>
        <w:t>Titular: pessoa natural a quem se referem os dados pessoais que são objeto de tratamento;</w:t>
      </w:r>
    </w:p>
    <w:p w14:paraId="2388F9BE" w14:textId="77777777" w:rsidR="005C7715" w:rsidRDefault="005C7715" w:rsidP="005C7715">
      <w:r>
        <w:t>Controlador: pessoa natural ou jurídica, de direito público ou privado, a quem competem as decisões referentes ao tratamento de dados pessoais;</w:t>
      </w:r>
    </w:p>
    <w:p w14:paraId="58E1AA57" w14:textId="77777777" w:rsidR="005C7715" w:rsidRDefault="005C7715" w:rsidP="005C7715">
      <w:r>
        <w:t>Operador: pessoa natural ou jurídica, de direito público ou privado, que realiza o tratamento de dados pessoais em nome do controlador;</w:t>
      </w:r>
    </w:p>
    <w:p w14:paraId="6450ADE9" w14:textId="77777777" w:rsidR="005C7715" w:rsidRDefault="005C7715" w:rsidP="005C7715">
      <w:r>
        <w:t>Encarregado: pessoa indicada pelo controlador e operador para atuar como canal de comunicação entre o controlador, os titulares dos dados e a Autoridade Nacional de Proteção de Dados (ANPD);</w:t>
      </w:r>
    </w:p>
    <w:p w14:paraId="062CA97A" w14:textId="77777777" w:rsidR="005C7715" w:rsidRDefault="005C7715" w:rsidP="005C7715">
      <w:r>
        <w:t>Agentes de tratamento: o controlador e o operador;</w:t>
      </w:r>
    </w:p>
    <w:p w14:paraId="7A6E5B06" w14:textId="77777777" w:rsidR="005C7715" w:rsidRDefault="005C7715" w:rsidP="005C7715">
      <w:r>
        <w:t>Tratamento: toda operação realizada com dados pessoais, como as que se referem a coleta, produção, recepção, classificação, utilização, acesso, reprodução, transmissão, distribuição, processamento, arquivamento, armazenamento, eliminação, avaliação ou controle da informação, modificação, comunicação, transferência, difusão ou extração;</w:t>
      </w:r>
    </w:p>
    <w:p w14:paraId="76A6EDBC" w14:textId="77777777" w:rsidR="005C7715" w:rsidRDefault="005C7715" w:rsidP="005C7715">
      <w:r>
        <w:t>Anonimização: utilização de meios técnicos razoáveis e disponíveis no momento do tratamento, por meio dos quais um dado perde a possibilidade de associação, direta ou indireta, a um indivíduo;</w:t>
      </w:r>
    </w:p>
    <w:p w14:paraId="7CFB4F89" w14:textId="77777777" w:rsidR="005C7715" w:rsidRDefault="005C7715" w:rsidP="005C7715">
      <w:r>
        <w:t>Consentimento: manifestação livre, informada e inequívoca pela qual o titular concorda com o tratamento de seus dados pessoais para uma finalidade determinada;</w:t>
      </w:r>
    </w:p>
    <w:p w14:paraId="50273FEB" w14:textId="77777777" w:rsidR="005C7715" w:rsidRDefault="005C7715" w:rsidP="005C7715">
      <w:r>
        <w:t>Bloqueio: suspensão temporária de qualquer operação de tratamento, mediante guarda do dado pessoal ou do banco de dados;</w:t>
      </w:r>
    </w:p>
    <w:p w14:paraId="0CCBEBAC" w14:textId="77777777" w:rsidR="005C7715" w:rsidRDefault="005C7715" w:rsidP="005C7715">
      <w:r>
        <w:t>Eliminação: exclusão de dado ou de conjunto de dados armazenados em banco de dados, independentemente do procedimento empregado;</w:t>
      </w:r>
    </w:p>
    <w:p w14:paraId="061CDC09" w14:textId="77777777" w:rsidR="005C7715" w:rsidRDefault="005C7715" w:rsidP="005C7715">
      <w:r>
        <w:t>Transferência internacional de dados: transferência de dados pessoais para país estrangeiro ou organismo internacional do qual o país seja membro;</w:t>
      </w:r>
    </w:p>
    <w:p w14:paraId="1C3201BD" w14:textId="77777777" w:rsidR="005C7715" w:rsidRDefault="005C7715" w:rsidP="005C7715">
      <w:r>
        <w:t>Uso compartilhado de dados: comunicação, difusão, transferência internacional, interconexão de dados pessoais ou tratamento compartilhado de bancos de dados pessoais por órgãos e entidades públicos no cumprimento de suas competências legais, ou entre esses e entes privados, reciprocamente, com autorização específica, para uma ou mais modalidades de tratamento permitidas por esses entes públicos, ou entre entes privados;</w:t>
      </w:r>
    </w:p>
    <w:p w14:paraId="4579798A" w14:textId="77777777" w:rsidR="005C7715" w:rsidRDefault="005C7715" w:rsidP="005C7715">
      <w:r>
        <w:t>Relatório de impacto à proteção de dados pessoais: documentação do controlador que contém a descrição dos processos de tratamento de dados pessoais que podem gerar riscos às liberdades civis e aos direitos fundamentais, bem como medidas, salvaguardas e mecanismos de mitigação de risco;</w:t>
      </w:r>
    </w:p>
    <w:p w14:paraId="603880B7" w14:textId="77777777" w:rsidR="005C7715" w:rsidRDefault="005C7715" w:rsidP="005C7715">
      <w:r>
        <w:t>Órgão de pesquisa: órgão ou entidade da administração pública direta ou indireta ou pessoa jurídica de direito privado sem fins lucrativos legalmente constituída sob as leis brasileiras, com sede e foro no País, que inclua em sua missão institucional ou em seu objetivo social ou estatutário a pesquisa básica ou aplicada de caráter histórico, científico, tecnológico ou estatístico; e</w:t>
      </w:r>
    </w:p>
    <w:p w14:paraId="69ADA8AE" w14:textId="29EBFEBD" w:rsidR="005C7715" w:rsidRDefault="005C7715" w:rsidP="005C7715">
      <w:r>
        <w:t>Autoridade nacional: órgão da administração pública responsável por zelar, implementar e fiscalizar o cumprimento desta Lei em todo o território nacional.</w:t>
      </w:r>
    </w:p>
    <w:p w14:paraId="3A53E25B" w14:textId="77777777" w:rsidR="005C7715" w:rsidRDefault="005C7715" w:rsidP="005C7715">
      <w:pPr>
        <w:pStyle w:val="Ttulo1"/>
      </w:pPr>
      <w:r>
        <w:t>ANDP</w:t>
      </w:r>
    </w:p>
    <w:p w14:paraId="3F1F99D2" w14:textId="77777777" w:rsidR="005C7715" w:rsidRDefault="005C7715" w:rsidP="005C7715"/>
    <w:p w14:paraId="3A5CE22F" w14:textId="4115D9DD" w:rsidR="005C7715" w:rsidRDefault="005C7715" w:rsidP="005C7715">
      <w:r>
        <w:t xml:space="preserve">A ANDP (Autoridade Nacional de Proteção de Dados) é o órgão de administração </w:t>
      </w:r>
      <w:r>
        <w:t>pública</w:t>
      </w:r>
      <w:r>
        <w:t xml:space="preserve"> federal criado para promover e aplicar a LGPD, e tem a competência de zelar pela </w:t>
      </w:r>
      <w:r w:rsidRPr="009D7367">
        <w:t xml:space="preserve"> proteção dos dados pessoais, elaborar diretrizes para a Política Nacional de Proteção de Dados Pessoais e da Privacidade, fiscalizar e aplicar sanções nos casos de descumprimento da legislação, promover o conhecimento das normas e políticas públicas sobre proteção de dados pessoais e das medidas de segurança; editar regulamentos e procedimentos sobre proteção de dados pessoais e privacidade; realizar auditorias e celebrar compromissos para eliminação de irregularidades</w:t>
      </w:r>
      <w:r>
        <w:t>.</w:t>
      </w:r>
    </w:p>
    <w:p w14:paraId="7E53C148" w14:textId="13BD4D8B" w:rsidR="005C7715" w:rsidRDefault="005C7715" w:rsidP="005C7715">
      <w:pPr>
        <w:pStyle w:val="Ttulo1"/>
      </w:pPr>
      <w:r>
        <w:t>Sanções Administrativas</w:t>
      </w:r>
    </w:p>
    <w:p w14:paraId="60548CF6" w14:textId="26B098F1" w:rsidR="005C7715" w:rsidRDefault="005C7715" w:rsidP="005C7715"/>
    <w:p w14:paraId="7E48BC38" w14:textId="62226A5F" w:rsidR="005C7715" w:rsidRPr="005C7715" w:rsidRDefault="005C7715" w:rsidP="005C7715">
      <w:r>
        <w:t>As sanções aplicáveis pelo descumprimento do LGPD são:</w:t>
      </w:r>
    </w:p>
    <w:p w14:paraId="0BA4DCCE" w14:textId="77777777" w:rsidR="005C7715" w:rsidRDefault="005C7715" w:rsidP="005C7715">
      <w:r>
        <w:t>Advertência, com indicação de prazo para adoção de medidas corretivas.[38]</w:t>
      </w:r>
    </w:p>
    <w:p w14:paraId="4EB77C4A" w14:textId="77777777" w:rsidR="005C7715" w:rsidRDefault="005C7715" w:rsidP="005C7715">
      <w:r>
        <w:t>Multa simples, de até 2% do faturamento líquido da pessoa jurídica de direito privado, grupo ou conglomerado no Brasil no seu último exercício, limitada, no total, a R$ 50.000.000,00 por infração.</w:t>
      </w:r>
    </w:p>
    <w:p w14:paraId="7027F839" w14:textId="77777777" w:rsidR="005C7715" w:rsidRDefault="005C7715" w:rsidP="005C7715">
      <w:r>
        <w:t>Multa diária.</w:t>
      </w:r>
    </w:p>
    <w:p w14:paraId="486A9EA3" w14:textId="77777777" w:rsidR="005C7715" w:rsidRDefault="005C7715" w:rsidP="005C7715">
      <w:r>
        <w:t>Publicização da infração após devidamente apurada e confirmada a sua ocorrência.</w:t>
      </w:r>
    </w:p>
    <w:p w14:paraId="3D54BDD7" w14:textId="77777777" w:rsidR="005C7715" w:rsidRDefault="005C7715" w:rsidP="005C7715">
      <w:r>
        <w:t>Bloqueio dos dados pessoais envolvidos na infração até a sua regularização.</w:t>
      </w:r>
    </w:p>
    <w:p w14:paraId="5D98647C" w14:textId="5D57BA5E" w:rsidR="005C7715" w:rsidRDefault="005C7715" w:rsidP="005C7715">
      <w:r>
        <w:t>Eliminação dos dados pessoais envolvidos na infração.</w:t>
      </w:r>
    </w:p>
    <w:p w14:paraId="09958BA8" w14:textId="6038F9F7" w:rsidR="005C7715" w:rsidRDefault="00B83EEF" w:rsidP="00B83EEF">
      <w:pPr>
        <w:pStyle w:val="Ttulo1"/>
      </w:pPr>
      <w:r>
        <w:t>Conclusão</w:t>
      </w:r>
    </w:p>
    <w:p w14:paraId="5BFAD69A" w14:textId="04DA5053" w:rsidR="00B83EEF" w:rsidRDefault="00B83EEF" w:rsidP="00B83EEF"/>
    <w:p w14:paraId="46484097" w14:textId="68AB1096" w:rsidR="00B83EEF" w:rsidRDefault="00B83EEF" w:rsidP="00B83EEF">
      <w:r>
        <w:t xml:space="preserve">A criação do LGPD </w:t>
      </w:r>
      <w:r w:rsidR="00567F00">
        <w:t>era</w:t>
      </w:r>
      <w:r>
        <w:t xml:space="preserve"> questão de tempo, pois sua necessidade se mostrou desde o advento da internet, quando aqueles que utilizavam da dados pessoais alheios eram apenas hackers e crackers individuais e não grandes corporações como ocorre hoje em dia</w:t>
      </w:r>
      <w:r w:rsidR="00567F00">
        <w:t>, pois a internet já estava se espalhando rapidamente pelo Brasil</w:t>
      </w:r>
      <w:r>
        <w:t xml:space="preserve">. </w:t>
      </w:r>
      <w:r w:rsidR="00567F00">
        <w:t>Ainda assim, esse foi um grande avanço constitucional, resta agora avaliar se O LGPD é funcional ou inefetivo.</w:t>
      </w:r>
    </w:p>
    <w:p w14:paraId="0105601F" w14:textId="1A8241D7" w:rsidR="00567F00" w:rsidRDefault="00731558" w:rsidP="00731558">
      <w:pPr>
        <w:pStyle w:val="Ttulo1"/>
      </w:pPr>
      <w:r>
        <w:t>Referencias</w:t>
      </w:r>
    </w:p>
    <w:p w14:paraId="179479C6" w14:textId="11999AFE" w:rsidR="00731558" w:rsidRPr="00731558" w:rsidRDefault="00731558" w:rsidP="00731558">
      <w:r>
        <w:t xml:space="preserve">Lei 13709. Disponível em: </w:t>
      </w:r>
      <w:hyperlink r:id="rId9" w:history="1">
        <w:r w:rsidR="00634EBC" w:rsidRPr="0005216D">
          <w:rPr>
            <w:rStyle w:val="Hyperlink"/>
          </w:rPr>
          <w:t>http://www.planalto.gov.br/ccivil_03/_Ato2015-2018/2018/Lei/L13709.htm</w:t>
        </w:r>
        <w:r w:rsidR="00634EBC" w:rsidRPr="0005216D">
          <w:rPr>
            <w:rStyle w:val="Hyperlink"/>
          </w:rPr>
          <w:t xml:space="preserve"> </w:t>
        </w:r>
      </w:hyperlink>
      <w:r w:rsidR="00634EBC">
        <w:t>.</w:t>
      </w:r>
      <w:r>
        <w:t xml:space="preserve"> </w:t>
      </w:r>
      <w:r w:rsidR="00634EBC">
        <w:t>A</w:t>
      </w:r>
      <w:r>
        <w:t>cessado em 15/02/2021.</w:t>
      </w:r>
    </w:p>
    <w:p w14:paraId="662618C8" w14:textId="69A6747E" w:rsidR="00567F00" w:rsidRDefault="00731558" w:rsidP="00567F00">
      <w:r w:rsidRPr="00731558">
        <w:t>Cambridge Analytica se declara culpada por uso de dados do Facebook. EXAME.</w:t>
      </w:r>
      <w:r>
        <w:t xml:space="preserve"> Disponível em:</w:t>
      </w:r>
      <w:r w:rsidRPr="00731558">
        <w:t xml:space="preserve"> </w:t>
      </w:r>
      <w:hyperlink r:id="rId10" w:history="1">
        <w:r w:rsidR="00634EBC" w:rsidRPr="0005216D">
          <w:rPr>
            <w:rStyle w:val="Hyperlink"/>
          </w:rPr>
          <w:t>https://exame.abril.com.br/tecnologia/cambridge-analytica-se-declara-culpada-por-uso-de-dados-do-facebook/</w:t>
        </w:r>
      </w:hyperlink>
      <w:r w:rsidR="00634EBC">
        <w:t>.</w:t>
      </w:r>
      <w:r w:rsidRPr="00731558">
        <w:t xml:space="preserve"> </w:t>
      </w:r>
      <w:r w:rsidR="00634EBC">
        <w:t>Acessado</w:t>
      </w:r>
      <w:r w:rsidRPr="00731558">
        <w:t xml:space="preserve"> em </w:t>
      </w:r>
      <w:r>
        <w:t>15/02/2021.</w:t>
      </w:r>
    </w:p>
    <w:p w14:paraId="226FAD8A" w14:textId="5820BB94" w:rsidR="00731558" w:rsidRDefault="00634EBC" w:rsidP="00634EBC">
      <w:r w:rsidRPr="00634EBC">
        <w:t>Relembre os principais vazamentos de dados de brasileiros em 2018. Folha de S.Paulo. 4 de janeiro de 2019.</w:t>
      </w:r>
      <w:r>
        <w:t xml:space="preserve"> Disponível em: </w:t>
      </w:r>
      <w:hyperlink r:id="rId11" w:history="1">
        <w:r w:rsidRPr="0005216D">
          <w:rPr>
            <w:rStyle w:val="Hyperlink"/>
          </w:rPr>
          <w:t>https://www1.folha.uol.com.br/tec/2019/01/relembre-os-principais-vazamentos-de-dados-de-brasileiros-em-2018.shtml</w:t>
        </w:r>
      </w:hyperlink>
      <w:r>
        <w:t>. Acessado em 15/02/2021.</w:t>
      </w:r>
    </w:p>
    <w:p w14:paraId="7AC902AA" w14:textId="77777777" w:rsidR="00634EBC" w:rsidRPr="00567F00" w:rsidRDefault="00634EBC" w:rsidP="00634EBC"/>
    <w:sectPr w:rsidR="00634EBC" w:rsidRPr="00567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95F85" w14:textId="77777777" w:rsidR="00F40E7F" w:rsidRDefault="00F40E7F" w:rsidP="00F40E7F">
      <w:pPr>
        <w:spacing w:after="0" w:line="240" w:lineRule="auto"/>
      </w:pPr>
      <w:r>
        <w:separator/>
      </w:r>
    </w:p>
  </w:endnote>
  <w:endnote w:type="continuationSeparator" w:id="0">
    <w:p w14:paraId="26318441" w14:textId="77777777" w:rsidR="00F40E7F" w:rsidRDefault="00F40E7F" w:rsidP="00F40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3816E" w14:textId="77777777" w:rsidR="00F40E7F" w:rsidRDefault="00F40E7F" w:rsidP="00F40E7F">
      <w:pPr>
        <w:spacing w:after="0" w:line="240" w:lineRule="auto"/>
      </w:pPr>
      <w:r>
        <w:separator/>
      </w:r>
    </w:p>
  </w:footnote>
  <w:footnote w:type="continuationSeparator" w:id="0">
    <w:p w14:paraId="235F4EE5" w14:textId="77777777" w:rsidR="00F40E7F" w:rsidRDefault="00F40E7F" w:rsidP="00F40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14D71"/>
    <w:multiLevelType w:val="multilevel"/>
    <w:tmpl w:val="6DC0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DD"/>
    <w:rsid w:val="000556E9"/>
    <w:rsid w:val="001275DD"/>
    <w:rsid w:val="003D71DC"/>
    <w:rsid w:val="00567F00"/>
    <w:rsid w:val="005C7715"/>
    <w:rsid w:val="00603905"/>
    <w:rsid w:val="00634EBC"/>
    <w:rsid w:val="00731558"/>
    <w:rsid w:val="0076641B"/>
    <w:rsid w:val="007E5A10"/>
    <w:rsid w:val="00943211"/>
    <w:rsid w:val="009D7367"/>
    <w:rsid w:val="009E4F0E"/>
    <w:rsid w:val="00B83EEF"/>
    <w:rsid w:val="00C379B8"/>
    <w:rsid w:val="00F4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1CE1A"/>
  <w15:chartTrackingRefBased/>
  <w15:docId w15:val="{06AF8630-F58F-4B97-A4B6-98681C95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A10"/>
    <w:pPr>
      <w:ind w:firstLine="709"/>
    </w:pPr>
  </w:style>
  <w:style w:type="paragraph" w:styleId="Ttulo1">
    <w:name w:val="heading 1"/>
    <w:basedOn w:val="Normal"/>
    <w:next w:val="Normal"/>
    <w:link w:val="Ttulo1Char"/>
    <w:uiPriority w:val="9"/>
    <w:qFormat/>
    <w:rsid w:val="00C37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27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1275DD"/>
  </w:style>
  <w:style w:type="character" w:customStyle="1" w:styleId="eop">
    <w:name w:val="eop"/>
    <w:basedOn w:val="Fontepargpadro"/>
    <w:rsid w:val="001275DD"/>
  </w:style>
  <w:style w:type="character" w:customStyle="1" w:styleId="spellingerror">
    <w:name w:val="spellingerror"/>
    <w:basedOn w:val="Fontepargpadro"/>
    <w:rsid w:val="001275DD"/>
  </w:style>
  <w:style w:type="character" w:customStyle="1" w:styleId="Ttulo1Char">
    <w:name w:val="Título 1 Char"/>
    <w:basedOn w:val="Fontepargpadro"/>
    <w:link w:val="Ttulo1"/>
    <w:uiPriority w:val="9"/>
    <w:rsid w:val="00C37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40E7F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40E7F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40E7F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0556E9"/>
  </w:style>
  <w:style w:type="character" w:styleId="Hyperlink">
    <w:name w:val="Hyperlink"/>
    <w:basedOn w:val="Fontepargpadro"/>
    <w:uiPriority w:val="99"/>
    <w:unhideWhenUsed/>
    <w:rsid w:val="0073155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15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1.folha.uol.com.br/tec/2019/01/relembre-os-principais-vazamentos-de-dados-de-brasileiros-em-2018.s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xame.abril.com.br/tecnologia/cambridge-analytica-se-declara-culpada-por-uso-de-dados-do-faceboo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lanalto.gov.br/ccivil_03/_Ato2015-2018/2018/Lei/L13709.htm%2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{EE1345BC-D112-40DD-913E-180A0E913CCE}</b:Guid>
    <b:URL>http://www.planalto.gov.br/ccivil_03/_Ato2015-2018/2018/Lei/L13709.htm</b:URL>
    <b:RefOrder>1</b:RefOrder>
  </b:Source>
</b:Sources>
</file>

<file path=customXml/itemProps1.xml><?xml version="1.0" encoding="utf-8"?>
<ds:datastoreItem xmlns:ds="http://schemas.openxmlformats.org/officeDocument/2006/customXml" ds:itemID="{0DA62356-5BD0-4AA1-A403-4009B6E85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4</Pages>
  <Words>1215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NOBORU DE OLIVEIRA SHIMIZU</dc:creator>
  <cp:keywords/>
  <dc:description/>
  <cp:lastModifiedBy>LUCAS NOBORU DE OLIVEIRA SHIMIZU</cp:lastModifiedBy>
  <cp:revision>3</cp:revision>
  <dcterms:created xsi:type="dcterms:W3CDTF">2021-02-15T14:41:00Z</dcterms:created>
  <dcterms:modified xsi:type="dcterms:W3CDTF">2021-02-16T02:28:00Z</dcterms:modified>
</cp:coreProperties>
</file>