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下関市結婚新生活支援補助金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下関市結婚新生活支援補助金交付要綱第４条の規定により、下記のとおり補助金の交付を申請します。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申請者（夫婦）情報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項　目</w:t>
            </w:r>
          </w:p>
        </w:tc>
        <w:tc>
          <w:tcPr>
            <w:tcW w:type="dxa" w:w="255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夫</w:t>
            </w:r>
          </w:p>
        </w:tc>
        <w:tc>
          <w:tcPr>
            <w:tcW w:type="dxa" w:w="255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妻</w:t>
            </w:r>
          </w:p>
        </w:tc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備　考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otto_shimei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tsuma_shimei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otto_kana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tsuma_kana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otto_seinengappi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tsuma_seinengappi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婚姻届受理日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konin_date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新居情報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新居住所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shinkyo_jusho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jutaku_keitai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世帯合計所得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setai_shotoku }}万円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補助申請内容（該当するものを記入）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費用区分</w:t>
            </w:r>
          </w:p>
        </w:tc>
        <w:tc>
          <w:tcPr>
            <w:tcW w:type="dxa" w:w="2268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支出額（円）</w:t>
            </w:r>
          </w:p>
        </w:tc>
        <w:tc>
          <w:tcPr>
            <w:tcW w:type="dxa" w:w="45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備　考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住居賃借費（家賃・敷金・礼金等）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yachin_gaku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yachin_biko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住居取得費（購入・建築費）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konya_gaku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konya_biko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引越費用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hikkoshi_gaku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hikkoshi_biko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リフォーム費用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reform_gaku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reform_biko }}</w:t>
            </w:r>
          </w:p>
        </w:tc>
      </w:tr>
    </w:tbl>
    <w:p/>
    <w:p>
      <w:r>
        <w:rPr>
          <w:b/>
          <w:sz w:val="22"/>
        </w:rPr>
        <w:t>補助申請額合計：{{ hoshu_gokei }}円</w:t>
      </w:r>
    </w:p>
    <w:p/>
    <w:p>
      <w:pPr>
        <w:spacing w:before="120" w:after="60"/>
      </w:pPr>
      <w:r>
        <w:rPr>
          <w:b/>
          <w:color w:val="1A3A5C"/>
          <w:sz w:val="20"/>
        </w:rPr>
        <w:t>■ 補助金振込先（口座情報）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金融機関名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ginko_name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支店名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shiten_name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koza_bango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口座名義人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koza_meigi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