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下関市結婚新生活支援補助金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下関市結婚新生活支援補助金交付要綱第４条の規定により、下記のとおり補助金の交付を申請します。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申請者（夫婦）情報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項　目</w:t>
            </w:r>
          </w:p>
        </w:tc>
        <w:tc>
          <w:tcPr>
            <w:tcW w:type="dxa" w:w="255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夫</w:t>
            </w:r>
          </w:p>
        </w:tc>
        <w:tc>
          <w:tcPr>
            <w:tcW w:type="dxa" w:w="255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妻</w:t>
            </w:r>
          </w:p>
        </w:tc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備　考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otto_shimei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tsuma_shimei }}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otto_kana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tsuma_kana }}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生年月日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otto_seinengappi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tsuma_seinengappi }}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婚姻届受理日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  <w:t>{{ konin_date }}</w:t>
            </w:r>
          </w:p>
        </w:tc>
        <w:tc>
          <w:tcPr>
            <w:tcW w:type="dxa" w:w="2551"/>
            <w:vAlign w:val="center"/>
          </w:tcPr>
          <w:p>
            <w:r>
              <w:rPr>
                <w:sz w:val="20"/>
              </w:rPr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新居情報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新居住所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shinkyo_jusho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住居形態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jutaku_keitai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世帯合計所得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setai_shotoku }}万円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補助申請内容（該当するものを記入）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費用区分</w:t>
            </w:r>
          </w:p>
        </w:tc>
        <w:tc>
          <w:tcPr>
            <w:tcW w:type="dxa" w:w="2268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支出額（円）</w:t>
            </w:r>
          </w:p>
        </w:tc>
        <w:tc>
          <w:tcPr>
            <w:tcW w:type="dxa" w:w="45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備　考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住居賃借費（家賃・敷金・礼金等）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yachin_gaku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yachin_biko }}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住居取得費（購入・建築費）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konya_gaku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konya_biko }}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引越費用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hikkoshi_gaku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hikkoshi_biko }}</w:t>
            </w:r>
          </w:p>
        </w:tc>
      </w:tr>
      <w:tr>
        <w:tc>
          <w:tcPr>
            <w:tcW w:type="dxa" w:w="2835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リフォーム費用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{{ reform_gaku }}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{{ reform_biko }}</w:t>
            </w:r>
          </w:p>
        </w:tc>
      </w:tr>
    </w:tbl>
    <w:p/>
    <w:p>
      <w:r>
        <w:rPr>
          <w:b/>
          <w:sz w:val="22"/>
        </w:rPr>
        <w:t>補助申請額合計：{{ hoshu_gokei }}円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