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32"/>
        </w:rPr>
        <w:t>下関市暮らしサポート補助金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下関市暮らしサポート補助金交付要綱第４条の規定により、下記のとおり補助金の交付を申請します。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住　　所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住居・家賃情報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入居年月日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nyukyo_date }}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家賃月額（円）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yachin_getsugaku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補助対象月数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hoshu_tsuki }}ヶ月</w:t>
            </w:r>
          </w:p>
        </w:tc>
        <w:tc>
          <w:tcPr>
            <w:tcW w:type="dxa" w:w="1984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家賃支払月の開始月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20"/>
              </w:rPr>
              <w:t>{{ yachin_start_month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