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0"/>
        </w:rPr>
        <w:t>下関市移住者向け住宅購入支援事業補助金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下関市移住者向け住宅購入支援事業補助金交付要綱第４条の規定により、下記のとおり補助金の交付を申請します。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現住所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genjusho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市外在住期間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zaiju_kikan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申請区分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shinsei_kubun }}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住宅情報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住宅の種別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jutaku_shubetsu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住宅の所在地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jutaku_shozaichi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建築・購入費（円）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kenchiku_hi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補助申請額（円）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hoshu_gaku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契約締結日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keiyaku_date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完成（引渡し）予定日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kansei_date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中学生以下の子の数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三世代同居・近居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sansetai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居住誘導区域内か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yudo_kuiki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補助金振込先（口座情報）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金融機関名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ginko_name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支店名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shiten_name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口座種別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koza_shubetsu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koza_bango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口座名義人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koza_meigi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備考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638"/>
          </w:tcPr>
          <w:p>
            <w:r>
              <w:rPr>
                <w:sz w:val="20"/>
              </w:rPr>
              <w:t>{{ biko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