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D1AD" w14:textId="77777777" w:rsidR="00C47C16" w:rsidRPr="00C47C16" w:rsidRDefault="00C47C16" w:rsidP="00C47C16">
      <w:pPr>
        <w:rPr>
          <w:sz w:val="28"/>
          <w:szCs w:val="28"/>
        </w:rPr>
      </w:pPr>
      <w:r w:rsidRPr="00C47C16">
        <w:rPr>
          <w:b/>
          <w:bCs/>
          <w:sz w:val="28"/>
          <w:szCs w:val="28"/>
        </w:rPr>
        <w:t>The Federal Charter: Palestine-Israel</w:t>
      </w:r>
    </w:p>
    <w:p w14:paraId="31C9A3A7" w14:textId="77777777" w:rsidR="00C47C16" w:rsidRPr="00C47C16" w:rsidRDefault="00C47C16" w:rsidP="00C47C16">
      <w:pPr>
        <w:rPr>
          <w:sz w:val="28"/>
          <w:szCs w:val="28"/>
        </w:rPr>
      </w:pPr>
      <w:r w:rsidRPr="00C47C16">
        <w:rPr>
          <w:b/>
          <w:bCs/>
          <w:sz w:val="28"/>
          <w:szCs w:val="28"/>
        </w:rPr>
        <w:t>Preamble: Vision &amp; Core Principles</w:t>
      </w:r>
    </w:p>
    <w:p w14:paraId="1F98144A" w14:textId="77777777" w:rsidR="00C47C16" w:rsidRPr="00C47C16" w:rsidRDefault="00C47C16" w:rsidP="00C47C16">
      <w:pPr>
        <w:rPr>
          <w:sz w:val="28"/>
          <w:szCs w:val="28"/>
        </w:rPr>
      </w:pPr>
      <w:r w:rsidRPr="00C47C16">
        <w:rPr>
          <w:sz w:val="28"/>
          <w:szCs w:val="28"/>
        </w:rPr>
        <w:t>We, Israelis and Palestinians, supporters of federalist principles, together with our European allies, recognize the deep historical and national connection that both our peoples share with their land—and acknowledging the undeniable reality that neither national group will ever cease to exist as a collective identity — commit to this charter as a basis of our movement.</w:t>
      </w:r>
    </w:p>
    <w:p w14:paraId="284F0D76" w14:textId="77777777" w:rsidR="00C47C16" w:rsidRPr="00C47C16" w:rsidRDefault="00C47C16" w:rsidP="00C47C16">
      <w:pPr>
        <w:rPr>
          <w:sz w:val="28"/>
          <w:szCs w:val="28"/>
        </w:rPr>
      </w:pPr>
      <w:r w:rsidRPr="00C47C16">
        <w:rPr>
          <w:sz w:val="28"/>
          <w:szCs w:val="28"/>
        </w:rPr>
        <w:t>By Refusing false binaries (neither enforced unity nor absolute separation), we seek to establish a political framework where sovereignty is realized through federalism rooted in equality, mutual recognition, and shared responsibility.</w:t>
      </w:r>
    </w:p>
    <w:p w14:paraId="7BC432A4" w14:textId="77777777" w:rsidR="00C47C16" w:rsidRPr="00C47C16" w:rsidRDefault="00C47C16" w:rsidP="00C47C16">
      <w:pPr>
        <w:rPr>
          <w:sz w:val="28"/>
          <w:szCs w:val="28"/>
        </w:rPr>
      </w:pPr>
      <w:r w:rsidRPr="00C47C16">
        <w:rPr>
          <w:sz w:val="28"/>
          <w:szCs w:val="28"/>
        </w:rPr>
        <w:t>This Charter represents a common vision that is guided by the will of the people and their collective pursuit of freedom, justice, and peace. It constitutes the starting point for building trust and advancing the federal movement and is subject to normative and democratic evolution.</w:t>
      </w:r>
    </w:p>
    <w:p w14:paraId="0919C254" w14:textId="77777777" w:rsidR="00C47C16" w:rsidRDefault="00C47C16" w:rsidP="00C47C16">
      <w:pPr>
        <w:rPr>
          <w:b/>
          <w:bCs/>
          <w:sz w:val="28"/>
          <w:szCs w:val="28"/>
        </w:rPr>
      </w:pPr>
    </w:p>
    <w:p w14:paraId="30D7C86C" w14:textId="41D7A676" w:rsidR="00C47C16" w:rsidRPr="00C47C16" w:rsidRDefault="00C47C16" w:rsidP="00C47C16">
      <w:pPr>
        <w:rPr>
          <w:sz w:val="28"/>
          <w:szCs w:val="28"/>
        </w:rPr>
      </w:pPr>
      <w:r w:rsidRPr="00C47C16">
        <w:rPr>
          <w:b/>
          <w:bCs/>
          <w:sz w:val="28"/>
          <w:szCs w:val="28"/>
        </w:rPr>
        <w:t>Chapter I: The Palestine-Israel Federal Framework</w:t>
      </w:r>
    </w:p>
    <w:p w14:paraId="6130A109" w14:textId="77777777" w:rsidR="00C47C16" w:rsidRPr="00C47C16" w:rsidRDefault="00C47C16" w:rsidP="00C47C16">
      <w:pPr>
        <w:numPr>
          <w:ilvl w:val="0"/>
          <w:numId w:val="1"/>
        </w:numPr>
        <w:rPr>
          <w:sz w:val="28"/>
          <w:szCs w:val="28"/>
        </w:rPr>
      </w:pPr>
      <w:r w:rsidRPr="00C47C16">
        <w:rPr>
          <w:b/>
          <w:bCs/>
          <w:sz w:val="28"/>
          <w:szCs w:val="28"/>
        </w:rPr>
        <w:t>Political Status:</w:t>
      </w:r>
      <w:r w:rsidRPr="00C47C16">
        <w:rPr>
          <w:sz w:val="28"/>
          <w:szCs w:val="28"/>
        </w:rPr>
        <w:t xml:space="preserve"> A civil, democratic, and federalized political framework composed of two states (Israel and Palestine), delineated by the 1967 green line, with Jerusalem as the single capital of the framework and both states.</w:t>
      </w:r>
    </w:p>
    <w:p w14:paraId="219ED341" w14:textId="77777777" w:rsidR="00C47C16" w:rsidRPr="00C47C16" w:rsidRDefault="00C47C16" w:rsidP="00C47C16">
      <w:pPr>
        <w:numPr>
          <w:ilvl w:val="0"/>
          <w:numId w:val="1"/>
        </w:numPr>
        <w:rPr>
          <w:sz w:val="28"/>
          <w:szCs w:val="28"/>
        </w:rPr>
      </w:pPr>
      <w:r w:rsidRPr="00C47C16">
        <w:rPr>
          <w:b/>
          <w:bCs/>
          <w:sz w:val="28"/>
          <w:szCs w:val="28"/>
        </w:rPr>
        <w:t>Legal Supremacy:</w:t>
      </w:r>
      <w:r w:rsidRPr="00C47C16">
        <w:rPr>
          <w:sz w:val="28"/>
          <w:szCs w:val="28"/>
        </w:rPr>
        <w:t xml:space="preserve"> A Federal Constitution drafted by a jointly constituted Constitutional Assembly representing both peoples, serving as supreme law.</w:t>
      </w:r>
    </w:p>
    <w:p w14:paraId="651B1730" w14:textId="77777777" w:rsidR="00C47C16" w:rsidRPr="00C47C16" w:rsidRDefault="00C47C16" w:rsidP="00C47C16">
      <w:pPr>
        <w:numPr>
          <w:ilvl w:val="0"/>
          <w:numId w:val="1"/>
        </w:numPr>
        <w:rPr>
          <w:sz w:val="28"/>
          <w:szCs w:val="28"/>
        </w:rPr>
      </w:pPr>
      <w:r w:rsidRPr="00C47C16">
        <w:rPr>
          <w:b/>
          <w:bCs/>
          <w:sz w:val="28"/>
          <w:szCs w:val="28"/>
        </w:rPr>
        <w:t>Human Rights &amp; Equality:</w:t>
      </w:r>
      <w:r w:rsidRPr="00C47C16">
        <w:rPr>
          <w:sz w:val="28"/>
          <w:szCs w:val="28"/>
        </w:rPr>
        <w:t xml:space="preserve"> Full adherence to the Universal Declaration of Human Rights, guaranteeing freedom of conscience, religion, and equal access to holy sites without discrimination.</w:t>
      </w:r>
    </w:p>
    <w:p w14:paraId="5B557D94" w14:textId="77777777" w:rsidR="00C47C16" w:rsidRPr="00C47C16" w:rsidRDefault="00C47C16" w:rsidP="00C47C16">
      <w:pPr>
        <w:numPr>
          <w:ilvl w:val="0"/>
          <w:numId w:val="1"/>
        </w:numPr>
        <w:rPr>
          <w:sz w:val="28"/>
          <w:szCs w:val="28"/>
        </w:rPr>
      </w:pPr>
      <w:r w:rsidRPr="00C47C16">
        <w:rPr>
          <w:b/>
          <w:bCs/>
          <w:sz w:val="28"/>
          <w:szCs w:val="28"/>
        </w:rPr>
        <w:t>Economy &amp; Market:</w:t>
      </w:r>
      <w:r w:rsidRPr="00C47C16">
        <w:rPr>
          <w:sz w:val="28"/>
          <w:szCs w:val="28"/>
        </w:rPr>
        <w:t xml:space="preserve"> A single currency, internal market, sustainable development, and a highly competitive social market economy.</w:t>
      </w:r>
    </w:p>
    <w:p w14:paraId="79BF7B3E" w14:textId="77777777" w:rsidR="00C47C16" w:rsidRPr="00C47C16" w:rsidRDefault="00C47C16" w:rsidP="00C47C16">
      <w:pPr>
        <w:numPr>
          <w:ilvl w:val="0"/>
          <w:numId w:val="1"/>
        </w:numPr>
        <w:rPr>
          <w:sz w:val="28"/>
          <w:szCs w:val="28"/>
        </w:rPr>
      </w:pPr>
      <w:r w:rsidRPr="00C47C16">
        <w:rPr>
          <w:b/>
          <w:bCs/>
          <w:sz w:val="28"/>
          <w:szCs w:val="28"/>
        </w:rPr>
        <w:lastRenderedPageBreak/>
        <w:t>Official Languages:</w:t>
      </w:r>
      <w:r w:rsidRPr="00C47C16">
        <w:rPr>
          <w:sz w:val="28"/>
          <w:szCs w:val="28"/>
        </w:rPr>
        <w:t xml:space="preserve"> Arabic and Hebrew as official languages, with English given a special status. Mandatory study of all three languages in the school curriculum.</w:t>
      </w:r>
    </w:p>
    <w:p w14:paraId="1DDC3FBB" w14:textId="77777777" w:rsidR="00C47C16" w:rsidRDefault="00C47C16" w:rsidP="00C47C16">
      <w:pPr>
        <w:rPr>
          <w:b/>
          <w:bCs/>
          <w:sz w:val="28"/>
          <w:szCs w:val="28"/>
        </w:rPr>
      </w:pPr>
    </w:p>
    <w:p w14:paraId="41E7E99E" w14:textId="3C40D29A" w:rsidR="00C47C16" w:rsidRPr="00C47C16" w:rsidRDefault="00C47C16" w:rsidP="00C47C16">
      <w:pPr>
        <w:rPr>
          <w:sz w:val="28"/>
          <w:szCs w:val="28"/>
        </w:rPr>
      </w:pPr>
      <w:r w:rsidRPr="00C47C16">
        <w:rPr>
          <w:b/>
          <w:bCs/>
          <w:sz w:val="28"/>
          <w:szCs w:val="28"/>
        </w:rPr>
        <w:t>Chapter II: The Federal Political Framework</w:t>
      </w:r>
    </w:p>
    <w:p w14:paraId="78FA220B" w14:textId="77777777" w:rsidR="00C47C16" w:rsidRPr="00C47C16" w:rsidRDefault="00C47C16" w:rsidP="00C47C16">
      <w:pPr>
        <w:rPr>
          <w:sz w:val="28"/>
          <w:szCs w:val="28"/>
        </w:rPr>
      </w:pPr>
      <w:r w:rsidRPr="00C47C16">
        <w:rPr>
          <w:sz w:val="28"/>
          <w:szCs w:val="28"/>
        </w:rPr>
        <w:t xml:space="preserve">Our Framework is founded on the principle of </w:t>
      </w:r>
      <w:r w:rsidRPr="00C47C16">
        <w:rPr>
          <w:b/>
          <w:bCs/>
          <w:sz w:val="28"/>
          <w:szCs w:val="28"/>
        </w:rPr>
        <w:t>non-domination</w:t>
      </w:r>
      <w:r w:rsidRPr="00C47C16">
        <w:rPr>
          <w:sz w:val="28"/>
          <w:szCs w:val="28"/>
        </w:rPr>
        <w:t>, ensuring no institution or mechanism allows structural, political, military, or demographic dominance of one constituent state over the other, with effective parity in decision-making.</w:t>
      </w:r>
    </w:p>
    <w:p w14:paraId="2EF9036C" w14:textId="77777777" w:rsidR="00C47C16" w:rsidRPr="00C47C16" w:rsidRDefault="00C47C16" w:rsidP="00C47C16">
      <w:pPr>
        <w:numPr>
          <w:ilvl w:val="0"/>
          <w:numId w:val="2"/>
        </w:numPr>
        <w:rPr>
          <w:sz w:val="28"/>
          <w:szCs w:val="28"/>
        </w:rPr>
      </w:pPr>
      <w:r w:rsidRPr="00C47C16">
        <w:rPr>
          <w:b/>
          <w:bCs/>
          <w:sz w:val="28"/>
          <w:szCs w:val="28"/>
        </w:rPr>
        <w:t>Levels of Governance:</w:t>
      </w:r>
      <w:r w:rsidRPr="00C47C16">
        <w:rPr>
          <w:sz w:val="28"/>
          <w:szCs w:val="28"/>
        </w:rPr>
        <w:t xml:space="preserve"> Federal level, State level, and Municipal level.</w:t>
      </w:r>
    </w:p>
    <w:p w14:paraId="220510CA" w14:textId="77777777" w:rsidR="00C47C16" w:rsidRPr="00C47C16" w:rsidRDefault="00C47C16" w:rsidP="00C47C16">
      <w:pPr>
        <w:numPr>
          <w:ilvl w:val="0"/>
          <w:numId w:val="2"/>
        </w:numPr>
        <w:rPr>
          <w:sz w:val="28"/>
          <w:szCs w:val="28"/>
        </w:rPr>
      </w:pPr>
      <w:r w:rsidRPr="00C47C16">
        <w:rPr>
          <w:b/>
          <w:bCs/>
          <w:sz w:val="28"/>
          <w:szCs w:val="28"/>
        </w:rPr>
        <w:t>Exclusive Federal Competences:</w:t>
      </w:r>
      <w:r w:rsidRPr="00C47C16">
        <w:rPr>
          <w:sz w:val="28"/>
          <w:szCs w:val="28"/>
        </w:rPr>
        <w:t xml:space="preserve"> Defense, External Border Guard, Trade, Customs, Water Management, Agriculture, Fisheries, Monetary Policy, and The Holy Places.</w:t>
      </w:r>
    </w:p>
    <w:p w14:paraId="3761E4F5" w14:textId="77777777" w:rsidR="00C47C16" w:rsidRPr="00C47C16" w:rsidRDefault="00C47C16" w:rsidP="00C47C16">
      <w:pPr>
        <w:numPr>
          <w:ilvl w:val="0"/>
          <w:numId w:val="2"/>
        </w:numPr>
        <w:rPr>
          <w:sz w:val="28"/>
          <w:szCs w:val="28"/>
        </w:rPr>
      </w:pPr>
      <w:r w:rsidRPr="00C47C16">
        <w:rPr>
          <w:b/>
          <w:bCs/>
          <w:sz w:val="28"/>
          <w:szCs w:val="28"/>
        </w:rPr>
        <w:t>Shared Competences:</w:t>
      </w:r>
      <w:r w:rsidRPr="00C47C16">
        <w:rPr>
          <w:sz w:val="28"/>
          <w:szCs w:val="28"/>
        </w:rPr>
        <w:t xml:space="preserve"> Foreign Affairs, Education and Culture (preserving national curricula while promoting peace education), Taxation, Internal Security, Infrastructure &amp; Transportation, Migration &amp; Asylum, and Health.</w:t>
      </w:r>
    </w:p>
    <w:p w14:paraId="120A971B" w14:textId="77777777" w:rsidR="00C47C16" w:rsidRDefault="00C47C16" w:rsidP="00C47C16">
      <w:pPr>
        <w:rPr>
          <w:b/>
          <w:bCs/>
          <w:sz w:val="28"/>
          <w:szCs w:val="28"/>
        </w:rPr>
      </w:pPr>
    </w:p>
    <w:p w14:paraId="41996119" w14:textId="25859DFC" w:rsidR="00C47C16" w:rsidRPr="00C47C16" w:rsidRDefault="00C47C16" w:rsidP="00C47C16">
      <w:pPr>
        <w:rPr>
          <w:sz w:val="28"/>
          <w:szCs w:val="28"/>
        </w:rPr>
      </w:pPr>
      <w:r w:rsidRPr="00C47C16">
        <w:rPr>
          <w:b/>
          <w:bCs/>
          <w:sz w:val="28"/>
          <w:szCs w:val="28"/>
        </w:rPr>
        <w:t>Chapters III &amp; IV: Freedom of Movement &amp; Natural Resources</w:t>
      </w:r>
    </w:p>
    <w:p w14:paraId="342ECA9C" w14:textId="77777777" w:rsidR="00C47C16" w:rsidRPr="00C47C16" w:rsidRDefault="00C47C16" w:rsidP="00C47C16">
      <w:pPr>
        <w:numPr>
          <w:ilvl w:val="0"/>
          <w:numId w:val="3"/>
        </w:numPr>
        <w:rPr>
          <w:sz w:val="28"/>
          <w:szCs w:val="28"/>
        </w:rPr>
      </w:pPr>
      <w:r w:rsidRPr="00C47C16">
        <w:rPr>
          <w:b/>
          <w:bCs/>
          <w:sz w:val="28"/>
          <w:szCs w:val="28"/>
        </w:rPr>
        <w:t>Freedom of Movement:</w:t>
      </w:r>
      <w:r w:rsidRPr="00C47C16">
        <w:rPr>
          <w:sz w:val="28"/>
          <w:szCs w:val="28"/>
        </w:rPr>
        <w:t xml:space="preserve"> Guaranteed rights to travel, work, study, or reside anywhere within the Federal Framework, managed through a mutually agreed transitional period, to secure gradual and balanced integration, ensuring responsible use of these rights, and prevention of political exploitation related to territorial control, while respecting the equal rights of all individuals.</w:t>
      </w:r>
    </w:p>
    <w:p w14:paraId="021F83F0" w14:textId="77777777" w:rsidR="00C47C16" w:rsidRPr="00C47C16" w:rsidRDefault="00C47C16" w:rsidP="00C47C16">
      <w:pPr>
        <w:numPr>
          <w:ilvl w:val="0"/>
          <w:numId w:val="3"/>
        </w:numPr>
        <w:rPr>
          <w:sz w:val="28"/>
          <w:szCs w:val="28"/>
        </w:rPr>
      </w:pPr>
      <w:r w:rsidRPr="00C47C16">
        <w:rPr>
          <w:b/>
          <w:bCs/>
          <w:sz w:val="28"/>
          <w:szCs w:val="28"/>
        </w:rPr>
        <w:t>Natural Resources:</w:t>
      </w:r>
      <w:r w:rsidRPr="00C47C16">
        <w:rPr>
          <w:sz w:val="28"/>
          <w:szCs w:val="28"/>
        </w:rPr>
        <w:t xml:space="preserve"> Management of water and natural resources guided by equitable distribution, sustainability, and restorative justice, addressing historical deprivation.</w:t>
      </w:r>
    </w:p>
    <w:p w14:paraId="0E1549AF" w14:textId="77777777" w:rsidR="00C47C16" w:rsidRPr="00C47C16" w:rsidRDefault="00C47C16" w:rsidP="00C47C16">
      <w:pPr>
        <w:rPr>
          <w:sz w:val="28"/>
          <w:szCs w:val="28"/>
        </w:rPr>
      </w:pPr>
      <w:r w:rsidRPr="00C47C16">
        <w:rPr>
          <w:b/>
          <w:bCs/>
          <w:sz w:val="28"/>
          <w:szCs w:val="28"/>
        </w:rPr>
        <w:lastRenderedPageBreak/>
        <w:t>Chapter V: Federal Institutions</w:t>
      </w:r>
    </w:p>
    <w:p w14:paraId="61B87A98" w14:textId="77777777" w:rsidR="00C47C16" w:rsidRPr="00C47C16" w:rsidRDefault="00C47C16" w:rsidP="00C47C16">
      <w:pPr>
        <w:numPr>
          <w:ilvl w:val="0"/>
          <w:numId w:val="4"/>
        </w:numPr>
        <w:rPr>
          <w:sz w:val="28"/>
          <w:szCs w:val="28"/>
        </w:rPr>
      </w:pPr>
      <w:r w:rsidRPr="00C47C16">
        <w:rPr>
          <w:b/>
          <w:bCs/>
          <w:sz w:val="28"/>
          <w:szCs w:val="28"/>
        </w:rPr>
        <w:t>Government &amp; Parliament:</w:t>
      </w:r>
      <w:r w:rsidRPr="00C47C16">
        <w:rPr>
          <w:sz w:val="28"/>
          <w:szCs w:val="28"/>
        </w:rPr>
        <w:t xml:space="preserve"> A transparent executive branch and a democratic bicameral/parliamentary legislature ensuring proportional representation.</w:t>
      </w:r>
    </w:p>
    <w:p w14:paraId="7D43F6A7" w14:textId="77777777" w:rsidR="00C47C16" w:rsidRPr="00C47C16" w:rsidRDefault="00C47C16" w:rsidP="00C47C16">
      <w:pPr>
        <w:numPr>
          <w:ilvl w:val="0"/>
          <w:numId w:val="4"/>
        </w:numPr>
        <w:rPr>
          <w:sz w:val="28"/>
          <w:szCs w:val="28"/>
        </w:rPr>
      </w:pPr>
      <w:r w:rsidRPr="00C47C16">
        <w:rPr>
          <w:b/>
          <w:bCs/>
          <w:sz w:val="28"/>
          <w:szCs w:val="28"/>
        </w:rPr>
        <w:t>Judiciary:</w:t>
      </w:r>
      <w:r w:rsidRPr="00C47C16">
        <w:rPr>
          <w:sz w:val="28"/>
          <w:szCs w:val="28"/>
        </w:rPr>
        <w:t xml:space="preserve"> A unified civil judiciary system alongside a Federal Constitutional Court ensuring constitutional supremacy. Personal status matters remain under state/religious jurisdiction.</w:t>
      </w:r>
    </w:p>
    <w:p w14:paraId="335A51EA" w14:textId="77777777" w:rsidR="00C47C16" w:rsidRPr="00C47C16" w:rsidRDefault="00C47C16" w:rsidP="00C47C16">
      <w:pPr>
        <w:numPr>
          <w:ilvl w:val="0"/>
          <w:numId w:val="4"/>
        </w:numPr>
        <w:rPr>
          <w:sz w:val="28"/>
          <w:szCs w:val="28"/>
        </w:rPr>
      </w:pPr>
      <w:r w:rsidRPr="00C47C16">
        <w:rPr>
          <w:b/>
          <w:bCs/>
          <w:sz w:val="28"/>
          <w:szCs w:val="28"/>
        </w:rPr>
        <w:t>Military Forces:</w:t>
      </w:r>
      <w:r w:rsidRPr="00C47C16">
        <w:rPr>
          <w:sz w:val="28"/>
          <w:szCs w:val="28"/>
        </w:rPr>
        <w:t xml:space="preserve"> Operating under federal command reflecting equal representation and strategic parity, acting strictly in accordance with human rights, with deployment in any state requiring prior joint consent.</w:t>
      </w:r>
    </w:p>
    <w:p w14:paraId="2B05518E" w14:textId="77777777" w:rsidR="00C47C16" w:rsidRPr="00C47C16" w:rsidRDefault="00C47C16" w:rsidP="00C47C16">
      <w:pPr>
        <w:numPr>
          <w:ilvl w:val="0"/>
          <w:numId w:val="4"/>
        </w:numPr>
        <w:rPr>
          <w:sz w:val="28"/>
          <w:szCs w:val="28"/>
        </w:rPr>
      </w:pPr>
      <w:r w:rsidRPr="00C47C16">
        <w:rPr>
          <w:b/>
          <w:bCs/>
          <w:sz w:val="28"/>
          <w:szCs w:val="28"/>
        </w:rPr>
        <w:t>Central Bank:</w:t>
      </w:r>
      <w:r w:rsidRPr="00C47C16">
        <w:rPr>
          <w:sz w:val="28"/>
          <w:szCs w:val="28"/>
        </w:rPr>
        <w:t xml:space="preserve"> Gradual implementation of monetary policy with transitional arrangements to prevent economic shocks and ensure macroeconomic stability.</w:t>
      </w:r>
    </w:p>
    <w:p w14:paraId="0FC8E5EA" w14:textId="77777777" w:rsidR="00C47C16" w:rsidRDefault="00C47C16" w:rsidP="00C47C16">
      <w:pPr>
        <w:rPr>
          <w:b/>
          <w:bCs/>
          <w:sz w:val="28"/>
          <w:szCs w:val="28"/>
        </w:rPr>
      </w:pPr>
    </w:p>
    <w:p w14:paraId="06167C5F" w14:textId="3B539005" w:rsidR="00C47C16" w:rsidRPr="00C47C16" w:rsidRDefault="00C47C16" w:rsidP="00C47C16">
      <w:pPr>
        <w:rPr>
          <w:sz w:val="28"/>
          <w:szCs w:val="28"/>
        </w:rPr>
      </w:pPr>
      <w:r w:rsidRPr="00C47C16">
        <w:rPr>
          <w:b/>
          <w:bCs/>
          <w:sz w:val="28"/>
          <w:szCs w:val="28"/>
        </w:rPr>
        <w:t>Chapter VI Territorial Integrity and Federal Arrangements:</w:t>
      </w:r>
      <w:r w:rsidRPr="00C47C16">
        <w:rPr>
          <w:sz w:val="28"/>
          <w:szCs w:val="28"/>
        </w:rPr>
        <w:t> </w:t>
      </w:r>
    </w:p>
    <w:p w14:paraId="27ADFC70" w14:textId="77777777" w:rsidR="00C47C16" w:rsidRPr="00C47C16" w:rsidRDefault="00C47C16" w:rsidP="00C47C16">
      <w:pPr>
        <w:numPr>
          <w:ilvl w:val="0"/>
          <w:numId w:val="5"/>
        </w:numPr>
        <w:rPr>
          <w:sz w:val="28"/>
          <w:szCs w:val="28"/>
        </w:rPr>
      </w:pPr>
      <w:r w:rsidRPr="00C47C16">
        <w:rPr>
          <w:sz w:val="28"/>
          <w:szCs w:val="28"/>
        </w:rPr>
        <w:t>Territorial boundaries of each constituent state are respected and cannot be altered except through a constitutional process requiring mutual consent, a qualified federal majority, and democratic endorsement. </w:t>
      </w:r>
    </w:p>
    <w:p w14:paraId="58BA29CE" w14:textId="77777777" w:rsidR="00C47C16" w:rsidRPr="00C47C16" w:rsidRDefault="00C47C16" w:rsidP="00C47C16">
      <w:pPr>
        <w:numPr>
          <w:ilvl w:val="0"/>
          <w:numId w:val="5"/>
        </w:numPr>
        <w:rPr>
          <w:sz w:val="28"/>
          <w:szCs w:val="28"/>
        </w:rPr>
      </w:pPr>
      <w:r w:rsidRPr="00C47C16">
        <w:rPr>
          <w:sz w:val="28"/>
          <w:szCs w:val="28"/>
        </w:rPr>
        <w:t>Where necessary, the Federal Framework may establish functional administrative arrangements or special federal districts for demographic or cultural considerations without transferring territory.</w:t>
      </w:r>
    </w:p>
    <w:p w14:paraId="78E2AADC" w14:textId="77777777" w:rsidR="00C47C16" w:rsidRPr="00C47C16" w:rsidRDefault="00C47C16" w:rsidP="00C47C16">
      <w:pPr>
        <w:rPr>
          <w:sz w:val="28"/>
          <w:szCs w:val="28"/>
        </w:rPr>
      </w:pPr>
    </w:p>
    <w:p w14:paraId="41CC0F8D" w14:textId="2928EA2C" w:rsidR="00EF007D" w:rsidRPr="00C47C16" w:rsidRDefault="00C47C16" w:rsidP="00C47C16">
      <w:pPr>
        <w:rPr>
          <w:sz w:val="28"/>
          <w:szCs w:val="28"/>
        </w:rPr>
      </w:pPr>
      <w:r w:rsidRPr="00C47C16">
        <w:rPr>
          <w:sz w:val="28"/>
          <w:szCs w:val="28"/>
        </w:rPr>
        <w:t xml:space="preserve">In adopting this Charter, we affirm not only a political framework, but a shared commitment to transform conflict into partnership and division into cooperation. This Federal Framework is not an endpoint, but a living covenant between peoples sustained by equality, renewed through democratic will, and guided by the enduring pursuit of freedom, dignity, and </w:t>
      </w:r>
      <w:proofErr w:type="gramStart"/>
      <w:r w:rsidRPr="00C47C16">
        <w:rPr>
          <w:sz w:val="28"/>
          <w:szCs w:val="28"/>
        </w:rPr>
        <w:t>an equality</w:t>
      </w:r>
      <w:proofErr w:type="gramEnd"/>
      <w:r w:rsidRPr="00C47C16">
        <w:rPr>
          <w:sz w:val="28"/>
          <w:szCs w:val="28"/>
        </w:rPr>
        <w:t xml:space="preserve"> for all.</w:t>
      </w:r>
    </w:p>
    <w:sectPr w:rsidR="00EF007D" w:rsidRPr="00C47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9D2"/>
    <w:multiLevelType w:val="multilevel"/>
    <w:tmpl w:val="954C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D67C9"/>
    <w:multiLevelType w:val="multilevel"/>
    <w:tmpl w:val="89A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036F"/>
    <w:multiLevelType w:val="multilevel"/>
    <w:tmpl w:val="DFD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245CA"/>
    <w:multiLevelType w:val="multilevel"/>
    <w:tmpl w:val="455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F4D3A"/>
    <w:multiLevelType w:val="multilevel"/>
    <w:tmpl w:val="E436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9577">
    <w:abstractNumId w:val="2"/>
  </w:num>
  <w:num w:numId="2" w16cid:durableId="1082261775">
    <w:abstractNumId w:val="4"/>
  </w:num>
  <w:num w:numId="3" w16cid:durableId="380791278">
    <w:abstractNumId w:val="3"/>
  </w:num>
  <w:num w:numId="4" w16cid:durableId="1463234833">
    <w:abstractNumId w:val="0"/>
  </w:num>
  <w:num w:numId="5" w16cid:durableId="795686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C16"/>
    <w:rsid w:val="009300B0"/>
    <w:rsid w:val="00C47C16"/>
    <w:rsid w:val="00EF007D"/>
    <w:rsid w:val="00EF0A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97ED"/>
  <w15:chartTrackingRefBased/>
  <w15:docId w15:val="{9A442F0C-3C82-450F-8564-393ACBFC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C16"/>
    <w:rPr>
      <w:rFonts w:eastAsiaTheme="majorEastAsia" w:cstheme="majorBidi"/>
      <w:color w:val="272727" w:themeColor="text1" w:themeTint="D8"/>
    </w:rPr>
  </w:style>
  <w:style w:type="paragraph" w:styleId="Title">
    <w:name w:val="Title"/>
    <w:basedOn w:val="Normal"/>
    <w:next w:val="Normal"/>
    <w:link w:val="TitleChar"/>
    <w:uiPriority w:val="10"/>
    <w:qFormat/>
    <w:rsid w:val="00C47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C16"/>
    <w:pPr>
      <w:spacing w:before="160"/>
      <w:jc w:val="center"/>
    </w:pPr>
    <w:rPr>
      <w:i/>
      <w:iCs/>
      <w:color w:val="404040" w:themeColor="text1" w:themeTint="BF"/>
    </w:rPr>
  </w:style>
  <w:style w:type="character" w:customStyle="1" w:styleId="QuoteChar">
    <w:name w:val="Quote Char"/>
    <w:basedOn w:val="DefaultParagraphFont"/>
    <w:link w:val="Quote"/>
    <w:uiPriority w:val="29"/>
    <w:rsid w:val="00C47C16"/>
    <w:rPr>
      <w:i/>
      <w:iCs/>
      <w:color w:val="404040" w:themeColor="text1" w:themeTint="BF"/>
    </w:rPr>
  </w:style>
  <w:style w:type="paragraph" w:styleId="ListParagraph">
    <w:name w:val="List Paragraph"/>
    <w:basedOn w:val="Normal"/>
    <w:uiPriority w:val="34"/>
    <w:qFormat/>
    <w:rsid w:val="00C47C16"/>
    <w:pPr>
      <w:ind w:left="720"/>
      <w:contextualSpacing/>
    </w:pPr>
  </w:style>
  <w:style w:type="character" w:styleId="IntenseEmphasis">
    <w:name w:val="Intense Emphasis"/>
    <w:basedOn w:val="DefaultParagraphFont"/>
    <w:uiPriority w:val="21"/>
    <w:qFormat/>
    <w:rsid w:val="00C47C16"/>
    <w:rPr>
      <w:i/>
      <w:iCs/>
      <w:color w:val="0F4761" w:themeColor="accent1" w:themeShade="BF"/>
    </w:rPr>
  </w:style>
  <w:style w:type="paragraph" w:styleId="IntenseQuote">
    <w:name w:val="Intense Quote"/>
    <w:basedOn w:val="Normal"/>
    <w:next w:val="Normal"/>
    <w:link w:val="IntenseQuoteChar"/>
    <w:uiPriority w:val="30"/>
    <w:qFormat/>
    <w:rsid w:val="00C47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C16"/>
    <w:rPr>
      <w:i/>
      <w:iCs/>
      <w:color w:val="0F4761" w:themeColor="accent1" w:themeShade="BF"/>
    </w:rPr>
  </w:style>
  <w:style w:type="character" w:styleId="IntenseReference">
    <w:name w:val="Intense Reference"/>
    <w:basedOn w:val="DefaultParagraphFont"/>
    <w:uiPriority w:val="32"/>
    <w:qFormat/>
    <w:rsid w:val="00C47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640</Words>
  <Characters>4156</Characters>
  <Application>Microsoft Office Word</Application>
  <DocSecurity>0</DocSecurity>
  <Lines>92</Lines>
  <Paragraphs>32</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shimony</dc:creator>
  <cp:keywords/>
  <dc:description/>
  <cp:lastModifiedBy>yair shimony</cp:lastModifiedBy>
  <cp:revision>1</cp:revision>
  <dcterms:created xsi:type="dcterms:W3CDTF">2026-10-13T07:05:00Z</dcterms:created>
  <dcterms:modified xsi:type="dcterms:W3CDTF">2026-10-13T07:06:00Z</dcterms:modified>
</cp:coreProperties>
</file>