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순찰 드론 종합 관리시스템</w:t>
      </w:r>
    </w:p>
    <w:p>
      <w:pPr>
        <w:pStyle w:val="Heading1"/>
      </w:pPr>
      <w:r>
        <w:t>개발계획서 보완본: 사이트별 데이터 연계 상세</w:t>
      </w:r>
    </w:p>
    <w:p>
      <w:r>
        <w:t>작성일: 2026년 9월 30일 | 기존 계획서 제5장 대체·확장용 독립 보완 문서입니다. 원본 Word 문서에 병합된 파일은 아닙니다.</w:t>
      </w:r>
    </w:p>
    <w:p>
      <w:pPr>
        <w:pStyle w:val="Heading2"/>
      </w:pPr>
      <w:r>
        <w:t>작성 근거와 확인 범위</w:t>
      </w:r>
    </w:p>
    <w:p>
      <w:r>
        <w:t>사용자의 원 요구사항, 파출소 관할구역 추가 요구사항 및 데이터 연계 사이트별 상세화 요청을 반영했습니다. 아래 내용은 개발 설계 제안이며, 링크는 공식 확인 창구입니다. 이번 공개 검색에서는 일부 공공데이터포털 등록 목록을 확인했으나 각 서비스의 최신 명세 확인, 계정 승인, 인증키 발급 및 실제 API 호출 시험은 수행하지 않았습니다. 엔드포인트·호출량·갱신주기·비용·이용권한을 확정 사실로 기재하지 않습니다.</w:t>
      </w:r>
    </w:p>
    <w:p>
      <w:pPr>
        <w:pStyle w:val="Heading2"/>
      </w:pPr>
      <w:r>
        <w:t>5.1. 기상청 API허브</w:t>
      </w:r>
    </w:p>
    <w:p>
      <w:r>
        <w:t>공식 확인 창구: https://apihub.kma.go.kr/</w:t>
      </w:r>
    </w:p>
    <w:p>
      <w:pPr>
        <w:pStyle w:val="ListBullet"/>
      </w:pPr>
      <w:r>
        <w:t>연계 목적 및 대상: 초단기·단기예보, 지상 관측, 해양 관측, 기상특보를 우선 연계 대상으로 선정합니다. 풍향·풍속·강수·기온·습도·파고 등을 활용하며, 돌풍·시정·운고·낙뢰는 선택한 서비스가 제공하는 경우에만 사용합니다.</w:t>
      </w:r>
    </w:p>
    <w:p>
      <w:pPr>
        <w:pStyle w:val="ListBullet"/>
      </w:pPr>
      <w:r>
        <w:t>신청 및 방식: API허브의 이용 안내에 따라 회원 가입과 인증키 발급 등 필요한 절차를 진행합니다. 서비스별 REST 요청 규격, 응답 형식, 사용 승인 조건, 호출 한도 및 재배포 조건을 확인하여 연계 명세서에 확정합니다.</w:t>
      </w:r>
    </w:p>
    <w:p>
      <w:pPr>
        <w:pStyle w:val="ListBullet"/>
      </w:pPr>
      <w:r>
        <w:t>입력 및 매핑: 예보 기준시각, 예보 대상시각, 격자 또는 관측소 식별자, 조회 항목을 관리합니다. 드론 경로의 위·경도를 서비스 격자로 변환하거나 관측소와 연결하며, 관측소 거리와 관측 높이 등 대표성 정보를 함께 저장합니다.</w:t>
      </w:r>
    </w:p>
    <w:p>
      <w:pPr>
        <w:pStyle w:val="ListBullet"/>
      </w:pPr>
      <w:r>
        <w:t>시스템 활용: GIS 기상 레이어, 해당일 기상 요약, 기종별 운항 적합성 판단 지원 및 순찰 일정 추천에 활용합니다. 지상 관측풍을 드론 비행고도의 풍속으로 간주하지 않습니다.</w:t>
      </w:r>
    </w:p>
    <w:p>
      <w:pPr>
        <w:pStyle w:val="ListBullet"/>
      </w:pPr>
      <w:r>
        <w:t>수집 및 과거자료: 예보는 공식 발표주기에 맞춰 수집하고 지연 반영을 고려한 재조회 정책을 둡니다. 특보는 허용 호출량 안에서 짧은 주기로 확인합니다. 과거 조회 가능 범위는 상품별로 확인하고, 이후 발표되는 예보의 원본과 변경 이력을 자체 보관합니다.</w:t>
      </w:r>
    </w:p>
    <w:p>
      <w:pPr>
        <w:pStyle w:val="Heading2"/>
      </w:pPr>
      <w:r>
        <w:t>5.2. 기상자료개방포털</w:t>
      </w:r>
    </w:p>
    <w:p>
      <w:r>
        <w:t>공식 확인 창구: https://data.kma.go.kr/</w:t>
      </w:r>
    </w:p>
    <w:p>
      <w:pPr>
        <w:pStyle w:val="ListBullet"/>
      </w:pPr>
      <w:r>
        <w:t>연계 목적 및 대상: 과거 지상·해양 관측과 기후자료를 검토하여 과거 날짜의 기상 조회, 계절별 위험 분석, 운항 판단 기준 검증에 활용합니다.</w:t>
      </w:r>
    </w:p>
    <w:p>
      <w:pPr>
        <w:pStyle w:val="ListBullet"/>
      </w:pPr>
      <w:r>
        <w:t>신청 및 방식: 자료별 제공 방식에 따라 API 또는 공식 파일 다운로드를 사용합니다. API 제공 여부, 관측소별 운영기간, 조회기간 제한 및 품질표지 제공 여부를 확인합니다.</w:t>
      </w:r>
    </w:p>
    <w:p>
      <w:pPr>
        <w:pStyle w:val="ListBullet"/>
      </w:pPr>
      <w:r>
        <w:t>입력 및 매핑: 관측소, 시작·종료 시각, 관측 항목, 시간 해상도를 기준으로 수집합니다. 관측소 이전 및 결측 정보를 관리하고 예보와 관측을 별도 유형으로 저장합니다.</w:t>
      </w:r>
    </w:p>
    <w:p>
      <w:pPr>
        <w:pStyle w:val="ListBullet"/>
      </w:pPr>
      <w:r>
        <w:t>운영 정책: 초기 과거자료 적재 후 정기 보강하며 중복자료는 원천 식별자와 시각으로 제거합니다. 과거 관측값을 당시 발표된 예보로 표시하지 않습니다. 최초 구축 이전의 예보 발표 이력은 별도 확보 여부를 확인합니다.</w:t>
      </w:r>
    </w:p>
    <w:p>
      <w:pPr>
        <w:pStyle w:val="Heading2"/>
      </w:pPr>
      <w:r>
        <w:t>5.3. 국립해양조사원 바다누리 해양정보 서비스</w:t>
      </w:r>
    </w:p>
    <w:p>
      <w:r>
        <w:t>공식 확인 창구: https://www.khoa.go.kr/oceangrid/</w:t>
      </w:r>
    </w:p>
    <w:p>
      <w:pPr>
        <w:pStyle w:val="ListBullet"/>
      </w:pPr>
      <w:r>
        <w:t>연계 목적 및 대상: 조위 관측, 조석 예측, 고·저조, 조류·해류, 수온 등 필요한 상품을 선정합니다. 항목별 제공 위치, 관측·예측 구분, 시간 해상도와 API 제공 범위를 확인합니다.</w:t>
      </w:r>
    </w:p>
    <w:p>
      <w:pPr>
        <w:pStyle w:val="ListBullet"/>
      </w:pPr>
      <w:r>
        <w:t>신청 및 방식: 공식 서비스 및 공공데이터포털의 해당 상품 안내에 따라 활용 신청과 인증 절차를 진행합니다. 실제 요청 주소, 인증 파라미터, 응답 형식 및 호출 한도는 선정 상품의 최신 명세로 확정합니다.</w:t>
      </w:r>
    </w:p>
    <w:p>
      <w:pPr>
        <w:pStyle w:val="ListBullet"/>
      </w:pPr>
      <w:r>
        <w:t>입력 및 매핑: 관측소 또는 예측 지점, 조회일, 대상시각, 위·경도, 수직기준면, 단위와 유향 기준을 저장합니다. 물때는 조석·고저조와 함께 안내하되, 지역별 물때 명칭을 쓸 경우 출처와 산정 규칙을 명시합니다.</w:t>
      </w:r>
    </w:p>
    <w:p>
      <w:pPr>
        <w:pStyle w:val="ListBullet"/>
      </w:pPr>
      <w:r>
        <w:t>시스템 활용: 조석 곡선과 고저조 시간 표시, 함정 운용 참고정보, 갯벌 고립 위험 보조 분석 및 표류 수색 시뮬레이션에 활용합니다. 조류·바람 기반 표류 결과에는 모델 가정과 불확실성을 표시합니다.</w:t>
      </w:r>
    </w:p>
    <w:p>
      <w:pPr>
        <w:pStyle w:val="ListBullet"/>
      </w:pPr>
      <w:r>
        <w:t>수집 및 주의사항: 예측자료는 제공기간을 확인하여 선적재하고 관측자료는 실제 갱신주기에 맞춰 수집합니다. 인접 관측소 조위만으로 갯벌 침수 시각을 단정하지 않습니다. 갯벌 지형·고도·기준면 정합성이 확보되지 않으면 고립 위험은 참고 알림으로 제한합니다.</w:t>
      </w:r>
    </w:p>
    <w:p>
      <w:pPr>
        <w:pStyle w:val="Heading2"/>
      </w:pPr>
      <w:r>
        <w:t>5.4. 공공데이터포털</w:t>
      </w:r>
    </w:p>
    <w:p>
      <w:r>
        <w:t>공식 확인 창구: https://www.data.go.kr/</w:t>
      </w:r>
    </w:p>
    <w:p>
      <w:pPr>
        <w:pStyle w:val="ListBullet"/>
      </w:pPr>
      <w:r>
        <w:t>연계 목적 및 대상: 여러 기관의 해양·안전 데이터와 공개 API를 검색하고 활용 신청을 관리하는 창구로 사용합니다. 해양경찰청 차량추락위치 등 위치 기반 안전 데이터는 제공 필드와 갱신일을 확인한 후 위험 참고 레이어로 검토합니다.</w:t>
      </w:r>
    </w:p>
    <w:p>
      <w:pPr>
        <w:pStyle w:val="ListBullet"/>
      </w:pPr>
      <w:r>
        <w:t>신청 및 방식: 데이터별 OpenAPI 활용 신청 또는 파일 다운로드 방식을 적용합니다. 자동·심의 승인 여부, 개발·운영 계정 구분, 인증키 처리 방법, 트래픽 제한, 이용허락 범위는 개별 상세페이지 기준으로 확정합니다.</w:t>
      </w:r>
    </w:p>
    <w:p>
      <w:pPr>
        <w:pStyle w:val="ListBullet"/>
      </w:pPr>
      <w:r>
        <w:t>데이터 품질: 갯벌·수심·사고다발구역은 필요한 공간 범위와 해상도의 공개 데이터가 실제 있는지 우선 확인합니다. 통계자료에 좌표나 공간도형이 없으면 임의의 구역 경계로 만들지 않습니다.</w:t>
      </w:r>
    </w:p>
    <w:p>
      <w:pPr>
        <w:pStyle w:val="ListBullet"/>
      </w:pPr>
      <w:r>
        <w:t>중복 및 갱신 관리: 기상청·해양조사원 직접 서비스와 같은 원천이면 주 연계 경로 하나를 선정합니다. 상품의 공식 갱신주기를 기준으로 수집하고 폐지·명세 변경·승인 만료 여부를 관리합니다.</w:t>
      </w:r>
    </w:p>
    <w:p>
      <w:pPr>
        <w:pStyle w:val="ListBullet"/>
      </w:pPr>
      <w:r>
        <w:t>확인한 공개 목록: 해양경찰청_차량추락위치(https://www.data.go.kr/data/15088651/openapi.do), 해양경찰청_파출소일일처리실적통계(https://www.data.go.kr/data/15089968/openapi.do), 해양경찰청_파출소일일사고통계(https://www.data.go.kr/data/15089984/openapi.do)가 검색 결과에서 확인되었습니다. 실제 응답 필드와 관할경계 제공 여부는 검증하지 않았습니다.</w:t>
      </w:r>
    </w:p>
    <w:p>
      <w:pPr>
        <w:pStyle w:val="Heading2"/>
      </w:pPr>
      <w:r>
        <w:t>5.5. 브이월드(VWorld)</w:t>
      </w:r>
    </w:p>
    <w:p>
      <w:r>
        <w:t>공식 확인 창구: https://www.vworld.kr/</w:t>
      </w:r>
    </w:p>
    <w:p>
      <w:pPr>
        <w:pStyle w:val="ListBullet"/>
      </w:pPr>
      <w:r>
        <w:t>연계 목적 및 대상: 기본지도와 영상지도 등 배경 공간정보를 사용하고, 그 위에 관할구역·기상·위험구역·드론 위치·순찰경로를 중첩합니다.</w:t>
      </w:r>
    </w:p>
    <w:p>
      <w:pPr>
        <w:pStyle w:val="ListBullet"/>
      </w:pPr>
      <w:r>
        <w:t>신청 및 방식: 선택 API의 인증키와 서비스 도메인 등록 등 공식 이용 절차를 확인합니다. 사용할 지도 API, 타일 또는 공간정보 서비스 방식은 웹 GIS 라이브러리와 호환성을 검증한 후 확정합니다.</w:t>
      </w:r>
    </w:p>
    <w:p>
      <w:pPr>
        <w:pStyle w:val="ListBullet"/>
      </w:pPr>
      <w:r>
        <w:t>좌표 처리: 내부 저장 좌표계와 화면 표시 좌표계를 구분하고 각 원천 좌표계에 맞춰 변환합니다. 위·경도 축 순서와 단위를 검증하고 해상 영역 및 도서 지역의 지도 범위를 시험합니다.</w:t>
      </w:r>
    </w:p>
    <w:p>
      <w:pPr>
        <w:pStyle w:val="ListBullet"/>
      </w:pPr>
      <w:r>
        <w:t>운영 및 제한: 지도 출처 표기, 사용량, 캐시·저장·오프라인 이용 허용 여부를 확인합니다. 폐쇄망 환경에서는 인터넷 지도 접근 가능성을 보안 검토하고, 불가하면 사용 권한을 확보한 내부 지도 서버를 대안으로 둡니다. 브이월드가 수심·갯벌·해경 관할경계를 모두 제공한다고 전제하지 않습니다.</w:t>
      </w:r>
    </w:p>
    <w:p>
      <w:pPr>
        <w:pStyle w:val="Heading2"/>
      </w:pPr>
      <w:r>
        <w:t>5.6. 해양경찰청 및 기관 제공 공간정보</w:t>
      </w:r>
    </w:p>
    <w:p>
      <w:r>
        <w:t>공식 확인 창구: https://www.kcg.go.kr/</w:t>
      </w:r>
    </w:p>
    <w:p>
      <w:pPr>
        <w:pStyle w:val="ListBullet"/>
      </w:pPr>
      <w:r>
        <w:t>연계 목적 및 대상: 해양경찰서·파출소 조직정보, 파출소 위치, 공식 관할구역 경계 및 기관이 승인한 연안 위험구역을 확보합니다.</w:t>
      </w:r>
    </w:p>
    <w:p>
      <w:pPr>
        <w:pStyle w:val="ListBullet"/>
      </w:pPr>
      <w:r>
        <w:t>신청 및 방식: 파출소 관할구역의 공개 API는 이번 확인에서 확보하지 못했습니다. 우선 소관 부서와 데이터 제공 범위 및 보안등급을 협의하고, 내부 API가 있으면 승인된 방식으로 연결합니다. 없으면 공식 GeoJSON·Shapefile 등 제공 자료를 검증해 등록합니다.</w:t>
      </w:r>
    </w:p>
    <w:p>
      <w:pPr>
        <w:pStyle w:val="ListBullet"/>
      </w:pPr>
      <w:r>
        <w:t>관리 항목: 부서 식별자, 상위 조직, 경계 도형, 출처, 적용 시작·종료일, 버전, 승인자 및 변경 사유를 저장합니다. 관리자는 변경안을 제출하고 총괄관리자는 승인·게시합니다.</w:t>
      </w:r>
    </w:p>
    <w:p>
      <w:pPr>
        <w:pStyle w:val="ListBullet"/>
      </w:pPr>
      <w:r>
        <w:t>시스템 활용: 소속 파출소 관할구역 기본 표시, 인접 관할 조회, 경로 이탈 사전 확인, 시뮬레이션 드론 경계 통과 알림 및 과거 관할구역 조회에 활용합니다.</w:t>
      </w:r>
    </w:p>
    <w:p>
      <w:pPr>
        <w:pStyle w:val="ListBullet"/>
      </w:pPr>
      <w:r>
        <w:t>통제 원칙: 행정구역을 파출소 관할구역으로 대체하지 않습니다. 관할구역은 비행금지구역과 별도 계층으로 관리합니다. 정식 자료가 없으면 미확보로 표시하고 시험용 경계를 운영 판단에 사용하지 않습니다.</w:t>
      </w:r>
    </w:p>
    <w:p>
      <w:pPr>
        <w:pStyle w:val="Heading2"/>
      </w:pPr>
      <w:r>
        <w:t>5.7. 드론원스톱 민원서비스 및 공식 항공정보</w:t>
      </w:r>
    </w:p>
    <w:p>
      <w:r>
        <w:t>공식 확인 창구: https://drone.onestop.go.kr/</w:t>
      </w:r>
    </w:p>
    <w:p>
      <w:pPr>
        <w:pStyle w:val="ListBullet"/>
      </w:pPr>
      <w:r>
        <w:t>연계 목적 및 대상: 비행 관련 구역과 승인 절차의 공식 확인 경로로 활용합니다. 비행계획 수립 시 제한사항과 필요한 승인 절차를 담당자가 확인할 수 있도록 합니다.</w:t>
      </w:r>
    </w:p>
    <w:p>
      <w:pPr>
        <w:pStyle w:val="ListBullet"/>
      </w:pPr>
      <w:r>
        <w:t>API 확인 범위: 드론원스톱의 지도·민원 화면 제공을 외부 시스템용 공개 API 제공으로 간주하지 않습니다. 공역 공간정보의 이용 권한과 기계 연계 방식은 별도 확인하며, 확인 전에는 공식 사이트 연결과 승인된 자료 등록 방식으로 구성합니다.</w:t>
      </w:r>
    </w:p>
    <w:p>
      <w:pPr>
        <w:pStyle w:val="ListBullet"/>
      </w:pPr>
      <w:r>
        <w:t>공역 데이터 운영: 제공 기관, 발효 시각, 유효기간, 수평·수직 범위, 고도 기준과 조건을 저장합니다. 임시 제한 및 NOTAM 등 별도 항공정보의 확인 책임과 업데이트 절차를 기관과 협의합니다.</w:t>
      </w:r>
    </w:p>
    <w:p>
      <w:pPr>
        <w:pStyle w:val="ListBullet"/>
      </w:pPr>
      <w:r>
        <w:t>안전 원칙: 지도상 제한구역 밖이거나 기상 조건이 적합하다는 이유만으로 법적 비행 가능 또는 승인 완료로 판정하지 않습니다. 기상 적합성, 공역 검토, 승인 상태를 구분하여 표시합니다. 자동 수집 권한 없는 화면 스크래핑은 기본 연계 방식에서 제외합니다.</w:t>
      </w:r>
    </w:p>
    <w:p>
      <w:pPr>
        <w:pStyle w:val="Heading2"/>
      </w:pPr>
      <w:r>
        <w:t>5.8. 한국천문연구원 생활천문관 및 공공데이터포털 관련 상품</w:t>
      </w:r>
    </w:p>
    <w:p>
      <w:r>
        <w:t>공식 확인 창구: https://astro.kasi.re.kr/</w:t>
      </w:r>
    </w:p>
    <w:p>
      <w:pPr>
        <w:pStyle w:val="ListBullet"/>
      </w:pPr>
      <w:r>
        <w:t>연계 목적 및 대상: 일출·일몰과 필요 시 박명 정보를 확보하여 순찰 일정 추천과 주·야간 구분의 참고정보로 활용합니다.</w:t>
      </w:r>
    </w:p>
    <w:p>
      <w:pPr>
        <w:pStyle w:val="ListBullet"/>
      </w:pPr>
      <w:r>
        <w:t>신청 및 방식: 공식 생활천문 서비스와 공공데이터포털 관련 상품의 제공 항목·인증·위치 조회 방식을 확인하여 선정합니다. 박명 정보가 해당 상품에 없으면 제공된다고 가정하지 않습니다.</w:t>
      </w:r>
    </w:p>
    <w:p>
      <w:pPr>
        <w:pStyle w:val="ListBullet"/>
      </w:pPr>
      <w:r>
        <w:t>입력 및 저장: 날짜, 제공 규격에 맞는 위치값, 시간대와 계산 기준을 저장하고 임무 지역·날짜별로 캐시합니다. 제공 서비스가 지원하는 예측 기간 안에서 일정용 자료를 선적재합니다.</w:t>
      </w:r>
    </w:p>
    <w:p>
      <w:pPr>
        <w:pStyle w:val="ListBullet"/>
      </w:pPr>
      <w:r>
        <w:t>주의사항: 단순 일출·일몰 구분과 적용 법규의 야간 운용 기준이 일치하는지 검토합니다. 화면의 일몰 정보만으로 야간 비행 승인 필요 여부를 확정하지 않습니다.</w:t>
      </w:r>
    </w:p>
    <w:p>
      <w:pPr>
        <w:pStyle w:val="Heading2"/>
      </w:pPr>
      <w:r>
        <w:t>5.9. 공통 연계 아키텍처 및 표준</w:t>
      </w:r>
    </w:p>
    <w:p>
      <w:pPr>
        <w:pStyle w:val="ListBullet"/>
      </w:pPr>
      <w:r>
        <w:t>외부 서비스 → 기관 승인 연계구간 → 사이트별 수집 어댑터 → 원본 보관 → 표준화·품질검사 → 공간·시계열 저장소 → 운항 판단 엔진·GIS·알림 순서로 구성합니다. 기체 제어, 위치 및 영상은 시뮬레이션으로 분리합니다.</w:t>
      </w:r>
    </w:p>
    <w:p>
      <w:pPr>
        <w:pStyle w:val="ListBullet"/>
      </w:pPr>
      <w:r>
        <w:t>표준 항목은 원천기관, 상품 식별자, 데이터 유형(관측·예보·정적 공간정보), 발표시각, 대상시각, 수집시각, 위치 또는 도형, 항목, 값, 단위, 품질상태, 버전 및 이용조건으로 정의합니다.</w:t>
      </w:r>
    </w:p>
    <w:p>
      <w:pPr>
        <w:pStyle w:val="ListBullet"/>
      </w:pPr>
      <w:r>
        <w:t>시간은 표준 시간대로 저장하고 한국 표준시로 표시하며, 원천 시간대와 날짜 경계를 검증합니다. 풍속·길이·고도·유향과 좌표계 및 수직기준면을 명시적으로 변환합니다.</w:t>
      </w:r>
    </w:p>
    <w:p>
      <w:pPr>
        <w:pStyle w:val="ListBullet"/>
      </w:pPr>
      <w:r>
        <w:t>API 비밀키는 서버의 보안 저장소에서 관리하고 로그에서 마스킹합니다. 브라우저용 지도키처럼 노출을 전제로 하는 키는 별도로 구분하여 도메인 제한과 사용량 통제를 적용합니다.</w:t>
      </w:r>
    </w:p>
    <w:p>
      <w:pPr>
        <w:pStyle w:val="ListBullet"/>
      </w:pPr>
      <w:r>
        <w:t>수집 주기는 상품 갱신주기와 허용 호출량으로 확정합니다. 재시도·지수 백오프·캐시·중복 제거·부분 실패 격리를 적용하고 마지막 성공 시각과 오류 원인을 모니터링합니다.</w:t>
      </w:r>
    </w:p>
    <w:p>
      <w:pPr>
        <w:pStyle w:val="ListBullet"/>
      </w:pPr>
      <w:r>
        <w:t>401·403 오류는 자동 반복 재시도하지 않고 인증키 만료·권한·승인 상태를 담당자가 확인하도록 알립니다. 429 오류는 제공자의 제한 안내에 맞춰 대기합니다.</w:t>
      </w:r>
    </w:p>
    <w:p>
      <w:pPr>
        <w:pStyle w:val="ListBullet"/>
      </w:pPr>
      <w:r>
        <w:t>실시간 정보가 누락되거나 허용 지연을 넘으면 마지막 값과 경과시간을 표시하되 최신값처럼 사용하지 않습니다. 필수 안전 데이터가 미확보이면 운항 상태에 “판단 불가”를 표시하고 “가능”으로 자동 추천하지 않습니다.</w:t>
      </w:r>
    </w:p>
    <w:p>
      <w:pPr>
        <w:pStyle w:val="Heading2"/>
      </w:pPr>
      <w:r>
        <w:t>5.10. 과거 조회 및 AI 활용 정책</w:t>
      </w:r>
    </w:p>
    <w:p>
      <w:pPr>
        <w:pStyle w:val="ListBullet"/>
      </w:pPr>
      <w:r>
        <w:t>과거 조회는 과거 실제 관측, 당시 발표된 예보, 당시 적용된 공간정보를 구분합니다. 구축 이전 기간은 원천이 제공하는 범위만 지원하고 이후 자료는 이용조건에 따라 자체 이력을 축적합니다.</w:t>
      </w:r>
    </w:p>
    <w:p>
      <w:pPr>
        <w:pStyle w:val="ListBullet"/>
      </w:pPr>
      <w:r>
        <w:t>AI 기상 요약에는 원천기관·기준시각·대상지역을 함께 표시합니다. AI가 누락된 관측값이나 공식 경계를 만들어 채우지 않도록 하고, 수치 비교와 운항 적합성 판정은 검증 가능한 규칙 엔진으로 수행합니다.</w:t>
      </w:r>
    </w:p>
    <w:p>
      <w:pPr>
        <w:pStyle w:val="ListBullet"/>
      </w:pPr>
      <w:r>
        <w:t>함정 이착륙 적합성은 파고만으로 확정하지 않습니다. 함정 운동, 갑판 상태, 기체 지침과 현장 절차가 필요하며 미확보 조건을 명시합니다. AI와 시스템의 결과는 운용자의 최종 판단을 지원하는 용도로 제공합니다.</w:t>
      </w:r>
    </w:p>
    <w:p>
      <w:pPr>
        <w:pStyle w:val="Heading2"/>
      </w:pPr>
      <w:r>
        <w:t>5.11. 구현 순서·산출물·검수 기준</w:t>
      </w:r>
    </w:p>
    <w:p>
      <w:pPr>
        <w:pStyle w:val="ListBullet"/>
      </w:pPr>
      <w:r>
        <w:t>1단계에서는 기상·해양·지도 핵심 상품을 선정하고 인증, 응답 샘플, 시범 파출소 및 해역의 제공 범위를 확인합니다. 관할구역·수심·갯벌·공역은 별도 확보 목록으로 관리합니다.</w:t>
      </w:r>
    </w:p>
    <w:p>
      <w:pPr>
        <w:pStyle w:val="ListBullet"/>
      </w:pPr>
      <w:r>
        <w:t>2단계에서는 실시간 수집, 좌표·단위 정규화, GIS 표시, 과거자료 저장과 시뮬레이션 경로 연계를 구현합니다. 3단계에서는 경보·일정 추천·AI 요약·장애 대응 및 이력 조회를 검증합니다.</w:t>
      </w:r>
    </w:p>
    <w:p>
      <w:pPr>
        <w:pStyle w:val="ListBullet"/>
      </w:pPr>
      <w:r>
        <w:t>산출물은 사이트별 연계 명세서, 인증·승인 관리대장, 데이터 사전, 원천별 수집주기·신선도 기준표, 공간자료 이력대장, 장애 대응 절차서 및 연계 시험결과서로 구성합니다.</w:t>
      </w:r>
    </w:p>
    <w:p>
      <w:pPr>
        <w:pStyle w:val="ListBullet"/>
      </w:pPr>
      <w:r>
        <w:t>검수에서는 공식 화면 또는 공식 응답과 값·단위·위치·시각을 대조하고, 결측·지연·인증 실패·호출량 초과·명세 변경·좌표 오류·날짜 경계·관할 변경 사례를 시험합니다.</w:t>
      </w:r>
    </w:p>
    <w:p>
      <w:pPr>
        <w:pStyle w:val="ListBullet"/>
      </w:pPr>
      <w:r>
        <w:t>응답시간, 수집 성공률, 허용 지연 및 보존기간의 수치는 API 계약 조건과 운영 요구를 확인한 뒤 확정합니다. 데이터 확보가 지연되는 기능은 임의 자료로 운영 개통하지 않고 제한 범위를 명시합니다.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